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DCD2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2C92EA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75CD49E">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37E21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C0AD6A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F3A5D6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1D2C8A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9C6C712">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64</w:t>
            </w:r>
            <w:r>
              <w:fldChar w:fldCharType="end"/>
            </w:r>
            <w:bookmarkEnd w:id="3"/>
          </w:p>
        </w:tc>
      </w:tr>
    </w:tbl>
    <w:p w14:paraId="2838FB6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宁夏回族</w:t>
      </w:r>
      <w:r>
        <w:rPr>
          <w:rFonts w:ascii="黑体" w:eastAsia="黑体"/>
          <w:b w:val="0"/>
          <w:w w:val="100"/>
          <w:sz w:val="48"/>
        </w:rPr>
        <w:t>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E87967C">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6</w:t>
      </w:r>
      <w:r>
        <w:fldChar w:fldCharType="end"/>
      </w:r>
      <w:bookmarkEnd w:id="7"/>
    </w:p>
    <w:p w14:paraId="1BA028F0">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155168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14:paraId="1BA276BF">
      <w:pPr>
        <w:pStyle w:val="50"/>
        <w:framePr w:w="9639" w:h="6976" w:hRule="exact" w:hSpace="0" w:vSpace="0" w:wrap="around" w:hAnchor="page" w:y="6408"/>
        <w:jc w:val="center"/>
        <w:rPr>
          <w:rFonts w:ascii="黑体" w:hAnsi="黑体" w:eastAsia="黑体"/>
          <w:b w:val="0"/>
          <w:bCs w:val="0"/>
          <w:w w:val="100"/>
        </w:rPr>
      </w:pPr>
    </w:p>
    <w:p w14:paraId="18712FBE">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粮油作物一次性施肥技术规程</w:t>
      </w:r>
      <w:r>
        <w:cr/>
      </w:r>
      <w:r>
        <w:t>第3部分：大豆玉米带状复合种植</w:t>
      </w:r>
      <w:r>
        <w:fldChar w:fldCharType="end"/>
      </w:r>
      <w:bookmarkEnd w:id="9"/>
    </w:p>
    <w:p w14:paraId="33B422B6">
      <w:pPr>
        <w:framePr w:w="9639" w:h="6974" w:hRule="exact" w:wrap="around" w:vAnchor="page" w:hAnchor="page" w:x="1419" w:y="6408" w:anchorLock="1"/>
        <w:ind w:left="-1418"/>
      </w:pPr>
    </w:p>
    <w:p w14:paraId="01CCF631">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Code of practice for one-time fertilization of grain and oil crops</w:t>
      </w:r>
    </w:p>
    <w:p w14:paraId="0C474922">
      <w:pPr>
        <w:pStyle w:val="125"/>
        <w:framePr w:w="9639" w:h="6974" w:hRule="exact" w:wrap="around" w:vAnchor="page" w:hAnchor="page" w:x="1419" w:y="6408" w:anchorLock="1"/>
        <w:textAlignment w:val="bottom"/>
        <w:rPr>
          <w:rFonts w:eastAsia="黑体"/>
          <w:szCs w:val="28"/>
        </w:rPr>
      </w:pPr>
      <w:r>
        <w:rPr>
          <w:rFonts w:hint="eastAsia" w:eastAsia="黑体"/>
          <w:szCs w:val="28"/>
        </w:rPr>
        <w:t>-</w:t>
      </w:r>
      <w:r>
        <w:rPr>
          <w:rFonts w:eastAsia="黑体"/>
          <w:szCs w:val="28"/>
        </w:rPr>
        <w:t>Part 3: Strip intercropping of soybean and corn</w:t>
      </w:r>
      <w:r>
        <w:rPr>
          <w:rFonts w:eastAsia="黑体"/>
          <w:szCs w:val="28"/>
        </w:rPr>
        <w:fldChar w:fldCharType="end"/>
      </w:r>
      <w:bookmarkEnd w:id="10"/>
    </w:p>
    <w:p w14:paraId="1E536783">
      <w:pPr>
        <w:framePr w:w="9639" w:h="6974" w:hRule="exact" w:wrap="around" w:vAnchor="page" w:hAnchor="page" w:x="1419" w:y="6408" w:anchorLock="1"/>
        <w:spacing w:line="760" w:lineRule="exact"/>
        <w:ind w:left="-1418"/>
      </w:pPr>
    </w:p>
    <w:p w14:paraId="21C39CD2">
      <w:pPr>
        <w:pStyle w:val="125"/>
        <w:framePr w:w="9639" w:h="6974" w:hRule="exact" w:wrap="around" w:vAnchor="page" w:hAnchor="page" w:x="1419" w:y="6408" w:anchorLock="1"/>
        <w:textAlignment w:val="bottom"/>
        <w:rPr>
          <w:rFonts w:eastAsia="黑体"/>
          <w:szCs w:val="28"/>
        </w:rPr>
      </w:pPr>
    </w:p>
    <w:p w14:paraId="0A2C72D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46E51C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BE6CF2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F91E95C">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2C472A0">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3F6DDA9">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宁夏回族自治区</w:t>
      </w:r>
      <w:r>
        <w:rPr>
          <w:rFonts w:hAnsi="黑体"/>
          <w:w w:val="100"/>
          <w:sz w:val="28"/>
        </w:rPr>
        <w:t>市场</w:t>
      </w:r>
      <w:r>
        <w:rPr>
          <w:rFonts w:hint="eastAsia" w:hAnsi="黑体"/>
          <w:w w:val="100"/>
          <w:sz w:val="28"/>
        </w:rPr>
        <w:t>监督</w:t>
      </w:r>
      <w:r>
        <w:rPr>
          <w:rFonts w:hAnsi="黑体"/>
          <w:w w:val="100"/>
          <w:sz w:val="28"/>
        </w:rPr>
        <w:t>管理厅</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BD205EE">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14:paraId="284370D7">
      <w:pPr>
        <w:pStyle w:val="89"/>
        <w:spacing w:after="468"/>
      </w:pPr>
      <w:bookmarkStart w:id="21" w:name="BookMark2"/>
      <w:r>
        <w:rPr>
          <w:spacing w:val="320"/>
        </w:rPr>
        <w:t>前</w:t>
      </w:r>
      <w:r>
        <w:t>言</w:t>
      </w:r>
    </w:p>
    <w:p w14:paraId="41A93D68">
      <w:pPr>
        <w:pStyle w:val="56"/>
        <w:ind w:firstLine="420"/>
      </w:pPr>
      <w:r>
        <w:rPr>
          <w:rFonts w:hint="eastAsia"/>
        </w:rPr>
        <w:t>本文件按照GB/T 1.1—2020《标准化工作导则  第1部分：标准化文件的结构和起草规则》的规定起草。</w:t>
      </w:r>
    </w:p>
    <w:p w14:paraId="0714FAE6">
      <w:pPr>
        <w:pStyle w:val="56"/>
        <w:ind w:firstLine="420"/>
        <w:rPr>
          <w:szCs w:val="21"/>
        </w:rPr>
      </w:pPr>
      <w:r>
        <w:rPr>
          <w:rFonts w:hint="eastAsia"/>
        </w:rPr>
        <w:t>请注意本文件的某些内容可能涉及专利。本文件的发布机构不承担识别专利的责任。</w:t>
      </w:r>
    </w:p>
    <w:p w14:paraId="4CFA29C4">
      <w:pPr>
        <w:pStyle w:val="56"/>
        <w:ind w:firstLine="420"/>
      </w:pPr>
      <w:r>
        <w:rPr>
          <w:rFonts w:hint="eastAsia"/>
        </w:rPr>
        <w:t>本文件由宁夏回族自治区农业农村厅归口并组织实施。</w:t>
      </w:r>
    </w:p>
    <w:p w14:paraId="64DAE673">
      <w:pPr>
        <w:pStyle w:val="230"/>
      </w:pPr>
      <w:r>
        <w:rPr>
          <w:rFonts w:hint="eastAsia"/>
        </w:rPr>
        <w:t>本文件起草单位：宁夏回族自治区农业技术推广总站、彭阳县农业技术推广服务中心、中宁县农业技术推广服务中心、西吉县农业技术推广服务中心、同心县农业技术推广服务中心、盐池县农业技术推广服务中心、固原市原州区农业技术推广服务中心、平罗县农业技术推广服务中心、青铜峡市农业技术和农机化推广服务中心。</w:t>
      </w:r>
    </w:p>
    <w:p w14:paraId="0A907DCB">
      <w:pPr>
        <w:ind w:firstLine="420" w:firstLineChars="200"/>
        <w:rPr>
          <w:rFonts w:ascii="宋体" w:hAnsi="宋体"/>
        </w:rPr>
      </w:pPr>
      <w:r>
        <w:rPr>
          <w:rFonts w:hint="eastAsia" w:ascii="宋体" w:hAnsi="宋体"/>
        </w:rPr>
        <w:t>本文件主要起草人：王明国、王华、尹学红、耿荣、陈磊、张婷婷、吕甫、郭军成、王翰霖、张丽、王双喜、李华、王青凤、柳智星</w:t>
      </w:r>
      <w:r>
        <w:rPr>
          <w:rFonts w:ascii="宋体" w:hAnsi="宋体"/>
        </w:rPr>
        <w:t>、</w:t>
      </w:r>
      <w:r>
        <w:rPr>
          <w:rFonts w:hint="eastAsia" w:ascii="宋体" w:hAnsi="宋体"/>
        </w:rPr>
        <w:t>任杨、丁永峰、杜常荣、陈建伟、冒海军、王生明、张薇、饶丽仙、王晓彤、王宝锁、杨瑞霞、宋永红、周洋、赵东、马婧、丁增伟、李成虎、哈新芳、李喜红</w:t>
      </w:r>
      <w:r>
        <w:rPr>
          <w:rFonts w:ascii="宋体" w:hAnsi="宋体"/>
        </w:rPr>
        <w:t>、</w:t>
      </w:r>
      <w:r>
        <w:rPr>
          <w:rFonts w:hint="eastAsia" w:ascii="宋体" w:hAnsi="宋体"/>
        </w:rPr>
        <w:t>史彩芳、田芸瑞、黑立晓、李湘宁、李龙。</w:t>
      </w:r>
    </w:p>
    <w:p w14:paraId="09CDEF18">
      <w:pPr>
        <w:ind w:firstLine="420" w:firstLineChars="200"/>
        <w:rPr>
          <w:rFonts w:ascii="宋体" w:hAnsi="宋体"/>
        </w:rPr>
      </w:pPr>
    </w:p>
    <w:p w14:paraId="5BD1E7E6">
      <w:pPr>
        <w:ind w:firstLine="420" w:firstLineChars="200"/>
        <w:rPr>
          <w:rFonts w:ascii="宋体" w:hAnsi="宋体"/>
        </w:rPr>
      </w:pPr>
    </w:p>
    <w:p w14:paraId="0F4BA88A">
      <w:pPr>
        <w:pStyle w:val="56"/>
        <w:ind w:firstLine="420"/>
      </w:pPr>
    </w:p>
    <w:p w14:paraId="6B69A45C">
      <w:pPr>
        <w:pStyle w:val="56"/>
        <w:ind w:firstLine="420"/>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start="1"/>
          <w:cols w:space="425" w:num="1"/>
          <w:formProt w:val="0"/>
          <w:docGrid w:type="lines" w:linePitch="312" w:charSpace="0"/>
        </w:sectPr>
      </w:pPr>
    </w:p>
    <w:bookmarkEnd w:id="21"/>
    <w:p w14:paraId="72C1C643">
      <w:pPr>
        <w:pStyle w:val="89"/>
        <w:spacing w:after="468"/>
      </w:pPr>
      <w:bookmarkStart w:id="22" w:name="BookMark3"/>
      <w:r>
        <w:rPr>
          <w:spacing w:val="320"/>
        </w:rPr>
        <w:t>引</w:t>
      </w:r>
      <w:r>
        <w:t>言</w:t>
      </w:r>
    </w:p>
    <w:p w14:paraId="7CF29FEC">
      <w:pPr>
        <w:pStyle w:val="56"/>
        <w:ind w:firstLine="420"/>
      </w:pPr>
      <w:r>
        <w:rPr>
          <w:rFonts w:hint="eastAsia"/>
        </w:rPr>
        <w:t>随着我国农业现代化进程加速和集约化水平持续提高，化肥过量投入与低效率利用之间的矛盾日益突出。当前我区农业生产中普遍存在盲目施肥、频次过高、劳动力投入大、施肥效益低等问题，不仅增加农业生产成本、浪费资源，又会导致耕地质量退化、次生盐渍化、肥力下降、面源污染加剧等问题，同时引发作物品质下降，削弱农产品市场竞争力，也会对农业生态安全和农产品质量安全构成威胁。开展一次性施肥是提高施肥效率，降低化肥使用量与施肥劳动强度，落实化肥减量化行动，保障粮食安全，推进农业绿色发展的有效举措。自2010年以来，在宁夏不同生态区域不同作物上开展不同释放期的控释氮肥田间释放规律研究，创造性提出了符合我区生产实际和耕地土壤性状的一次性施肥技术和相应的控释型配方肥料。并开展大量的试验验证工作，达到一次性施肥后期不脱肥的效果。《粮油作物一次性施肥技术规程》基于田间试验、农户施肥调查，依据作物养分需要量、目标产量、土壤养分含量，综合考虑不同生态区域施肥现状，制定作物专用控释型配方肥，提出不同粮油作物一次性施肥的施肥量、施肥方法等技术管理要求。</w:t>
      </w:r>
    </w:p>
    <w:p w14:paraId="6F830769">
      <w:pPr>
        <w:pStyle w:val="56"/>
        <w:ind w:firstLine="420"/>
      </w:pPr>
      <w:r>
        <w:rPr>
          <w:rFonts w:hint="eastAsia"/>
        </w:rPr>
        <w:t>《粮油作物一次性施肥技术规程》旨在规范主要粮油作物一次性施肥技术，有效控制生产中化肥投入量，优化养分资源配比，达到一次性施用、后期不再追肥的目的。拟由六部分构成。</w:t>
      </w:r>
    </w:p>
    <w:p w14:paraId="5E5A9EFA">
      <w:pPr>
        <w:pStyle w:val="56"/>
        <w:ind w:firstLine="420"/>
      </w:pPr>
      <w:r>
        <w:rPr>
          <w:rFonts w:hint="eastAsia"/>
        </w:rPr>
        <w:t>——第1部分：小  麦。旨在采取适用于小麦的一次性施肥技术，科学合理施肥。</w:t>
      </w:r>
    </w:p>
    <w:p w14:paraId="4556380F">
      <w:pPr>
        <w:pStyle w:val="56"/>
        <w:ind w:firstLine="420"/>
      </w:pPr>
      <w:r>
        <w:rPr>
          <w:rFonts w:hint="eastAsia"/>
        </w:rPr>
        <w:t>——第2部分：水  稻。旨在采取适用于水稻的一次性施肥技术，科学合理施肥。</w:t>
      </w:r>
    </w:p>
    <w:p w14:paraId="57F1604D">
      <w:pPr>
        <w:pStyle w:val="56"/>
        <w:ind w:firstLine="420"/>
      </w:pPr>
      <w:r>
        <w:rPr>
          <w:rFonts w:hint="eastAsia"/>
        </w:rPr>
        <w:t>——第3部分： 大豆玉米带状复合种植。旨在采取适用于大豆玉米带状复合种植的一次性施肥技术，科学合理施肥。</w:t>
      </w:r>
      <w:r>
        <w:t xml:space="preserve"> </w:t>
      </w:r>
    </w:p>
    <w:p w14:paraId="717FE599">
      <w:pPr>
        <w:pStyle w:val="56"/>
        <w:ind w:firstLine="420"/>
      </w:pPr>
      <w:r>
        <w:rPr>
          <w:rFonts w:hint="eastAsia"/>
        </w:rPr>
        <w:t>——第4部分：马铃薯。旨在采取适用于马铃薯的一次性施肥技术，科学合理施肥。</w:t>
      </w:r>
    </w:p>
    <w:p w14:paraId="7F67779A">
      <w:pPr>
        <w:pStyle w:val="56"/>
        <w:ind w:firstLine="420"/>
      </w:pPr>
      <w:r>
        <w:rPr>
          <w:rFonts w:hint="eastAsia"/>
        </w:rPr>
        <w:t>——第5部分： 小麦大豆套复种。旨在采取适用于小麦大豆套复种一次性施肥技术，科学合理施肥。</w:t>
      </w:r>
    </w:p>
    <w:p w14:paraId="7BC5A467">
      <w:pPr>
        <w:pStyle w:val="56"/>
        <w:ind w:firstLine="420"/>
      </w:pPr>
      <w:r>
        <w:rPr>
          <w:rFonts w:hint="eastAsia"/>
        </w:rPr>
        <w:t>——第6部分：小杂粮。旨在采取适用于小杂粮的一次性施肥技术，科学合理施肥。</w:t>
      </w:r>
    </w:p>
    <w:p w14:paraId="4EE9D465">
      <w:pPr>
        <w:pStyle w:val="56"/>
        <w:ind w:firstLine="420"/>
      </w:pPr>
    </w:p>
    <w:p w14:paraId="4D767F6A">
      <w:pPr>
        <w:pStyle w:val="56"/>
        <w:ind w:firstLine="420"/>
        <w:sectPr>
          <w:headerReference r:id="rId15" w:type="default"/>
          <w:footerReference r:id="rId17" w:type="default"/>
          <w:headerReference r:id="rId16" w:type="even"/>
          <w:footerReference r:id="rId18" w:type="even"/>
          <w:pgSz w:w="11906" w:h="16838"/>
          <w:pgMar w:top="2410" w:right="1134" w:bottom="1134" w:left="1134" w:header="1418" w:footer="1134" w:gutter="284"/>
          <w:pgNumType w:fmt="upperRoman"/>
          <w:cols w:space="425" w:num="1"/>
          <w:formProt w:val="0"/>
          <w:docGrid w:type="lines" w:linePitch="312" w:charSpace="0"/>
        </w:sectPr>
      </w:pPr>
    </w:p>
    <w:bookmarkEnd w:id="22"/>
    <w:p w14:paraId="40F97726">
      <w:pPr>
        <w:spacing w:line="20" w:lineRule="exact"/>
        <w:jc w:val="center"/>
        <w:rPr>
          <w:rFonts w:ascii="黑体" w:hAnsi="黑体" w:eastAsia="黑体"/>
          <w:sz w:val="32"/>
          <w:szCs w:val="32"/>
        </w:rPr>
      </w:pPr>
      <w:bookmarkStart w:id="23" w:name="BookMark4"/>
    </w:p>
    <w:p w14:paraId="5EBCC701">
      <w:pPr>
        <w:spacing w:line="20" w:lineRule="exact"/>
        <w:jc w:val="center"/>
        <w:rPr>
          <w:rFonts w:ascii="黑体" w:hAnsi="黑体" w:eastAsia="黑体"/>
          <w:sz w:val="32"/>
          <w:szCs w:val="32"/>
        </w:rPr>
      </w:pPr>
    </w:p>
    <w:sdt>
      <w:sdtPr>
        <w:tag w:val="NEW_STAND_NAME"/>
        <w:id w:val="595910757"/>
        <w:lock w:val="sdtLocked"/>
        <w:placeholder>
          <w:docPart w:val="9B044820F60C4853AC1A6CF89F71FDE7"/>
        </w:placeholder>
      </w:sdtPr>
      <w:sdtContent>
        <w:p w14:paraId="50385505">
          <w:pPr>
            <w:pStyle w:val="177"/>
            <w:spacing w:before="312" w:beforeLines="100" w:after="3" w:afterLines="1"/>
          </w:pPr>
          <w:bookmarkStart w:id="24" w:name="NEW_STAND_NAME"/>
          <w:r>
            <w:rPr>
              <w:rFonts w:hint="eastAsia"/>
            </w:rPr>
            <w:t>粮油作物一次性施肥技术规程</w:t>
          </w:r>
        </w:p>
        <w:p w14:paraId="5384E25A">
          <w:pPr>
            <w:pStyle w:val="177"/>
            <w:spacing w:before="3" w:beforeLines="1" w:after="680"/>
          </w:pPr>
          <w:r>
            <w:rPr>
              <w:rFonts w:hint="eastAsia"/>
            </w:rPr>
            <w:t>第</w:t>
          </w:r>
          <w:r>
            <w:t>3部分：大豆玉米带状复合种植</w:t>
          </w:r>
        </w:p>
      </w:sdtContent>
    </w:sdt>
    <w:bookmarkEnd w:id="24"/>
    <w:p w14:paraId="4F30C7FA">
      <w:pPr>
        <w:pStyle w:val="104"/>
        <w:spacing w:before="312" w:after="312"/>
      </w:pPr>
      <w:bookmarkStart w:id="25" w:name="_Toc24884211"/>
      <w:bookmarkStart w:id="26" w:name="_Toc26718930"/>
      <w:bookmarkStart w:id="27" w:name="_Toc26648465"/>
      <w:bookmarkStart w:id="28" w:name="_Toc17233333"/>
      <w:bookmarkStart w:id="29" w:name="_Toc26986771"/>
      <w:bookmarkStart w:id="30" w:name="_Toc24884218"/>
      <w:bookmarkStart w:id="31" w:name="_Toc26986530"/>
      <w:bookmarkStart w:id="32" w:name="_Toc17233325"/>
      <w:r>
        <w:rPr>
          <w:rFonts w:hint="eastAsia"/>
        </w:rPr>
        <w:t>范围</w:t>
      </w:r>
      <w:bookmarkEnd w:id="25"/>
      <w:bookmarkEnd w:id="26"/>
      <w:bookmarkEnd w:id="27"/>
      <w:bookmarkEnd w:id="28"/>
      <w:bookmarkEnd w:id="29"/>
      <w:bookmarkEnd w:id="30"/>
      <w:bookmarkEnd w:id="31"/>
      <w:bookmarkEnd w:id="32"/>
    </w:p>
    <w:p w14:paraId="1FD5AA66">
      <w:pPr>
        <w:pStyle w:val="56"/>
        <w:ind w:firstLine="420"/>
      </w:pPr>
      <w:bookmarkStart w:id="33" w:name="_Toc17233326"/>
      <w:bookmarkStart w:id="34" w:name="_Toc17233334"/>
      <w:bookmarkStart w:id="35" w:name="_Toc24884212"/>
      <w:bookmarkStart w:id="36" w:name="_Toc26648466"/>
      <w:bookmarkStart w:id="37" w:name="_Toc24884219"/>
      <w:r>
        <w:rPr>
          <w:rFonts w:hint="eastAsia"/>
        </w:rPr>
        <w:t>本文件规定了大豆玉米带状复合种植一次性施肥技术的整地、播种、施肥量与施肥方法、灌溉、病虫草害防治、收获及生产档案记载等技术要求。</w:t>
      </w:r>
    </w:p>
    <w:p w14:paraId="0346BDF1">
      <w:pPr>
        <w:pStyle w:val="56"/>
        <w:ind w:firstLine="420"/>
      </w:pPr>
      <w:r>
        <w:rPr>
          <w:rFonts w:hint="eastAsia"/>
        </w:rPr>
        <w:t>本文件适用于宁夏引（扬）黄灌区、宁南山区大豆玉米带状复合种植与生产。</w:t>
      </w:r>
    </w:p>
    <w:p w14:paraId="222E9077">
      <w:pPr>
        <w:pStyle w:val="104"/>
        <w:spacing w:before="312" w:after="312"/>
      </w:pPr>
      <w:bookmarkStart w:id="38" w:name="_Toc26986772"/>
      <w:bookmarkStart w:id="39" w:name="_Toc26718931"/>
      <w:bookmarkStart w:id="40" w:name="_Toc26986531"/>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1E30A74CF3D24ED69C158412D8E0B2E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927C593">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3B17F6D">
      <w:pPr>
        <w:pStyle w:val="230"/>
        <w:tabs>
          <w:tab w:val="center" w:pos="4201"/>
          <w:tab w:val="right" w:leader="dot" w:pos="9298"/>
        </w:tabs>
        <w:rPr>
          <w:rFonts w:hAnsi="Times New Roman" w:cs="Times New Roman"/>
        </w:rPr>
      </w:pPr>
      <w:r>
        <w:rPr>
          <w:rFonts w:hint="eastAsia" w:hAnsi="Times New Roman" w:cs="Times New Roman"/>
        </w:rPr>
        <w:t>GB 20287 农用微生物菌剂</w:t>
      </w:r>
    </w:p>
    <w:p w14:paraId="2F2F0535">
      <w:pPr>
        <w:pStyle w:val="230"/>
        <w:tabs>
          <w:tab w:val="center" w:pos="4201"/>
          <w:tab w:val="right" w:leader="dot" w:pos="9298"/>
        </w:tabs>
        <w:rPr>
          <w:rFonts w:hAnsi="Times New Roman" w:cs="Times New Roman"/>
        </w:rPr>
      </w:pPr>
      <w:r>
        <w:rPr>
          <w:rFonts w:hint="eastAsia" w:hAnsi="Times New Roman" w:cs="Times New Roman"/>
        </w:rPr>
        <w:t>GB/T 20865 免（少）耕施肥播种机</w:t>
      </w:r>
    </w:p>
    <w:p w14:paraId="39D5EB97">
      <w:pPr>
        <w:pStyle w:val="230"/>
        <w:tabs>
          <w:tab w:val="center" w:pos="4201"/>
          <w:tab w:val="right" w:leader="dot" w:pos="9298"/>
        </w:tabs>
        <w:rPr>
          <w:rFonts w:hAnsi="Times New Roman" w:cs="Times New Roman"/>
        </w:rPr>
      </w:pPr>
      <w:r>
        <w:rPr>
          <w:rFonts w:hint="eastAsia" w:hAnsi="Times New Roman" w:cs="Times New Roman"/>
        </w:rPr>
        <w:t>GB/T 23348 缓释肥料</w:t>
      </w:r>
    </w:p>
    <w:p w14:paraId="46A9F1AC">
      <w:pPr>
        <w:pStyle w:val="230"/>
        <w:tabs>
          <w:tab w:val="center" w:pos="4201"/>
          <w:tab w:val="right" w:leader="dot" w:pos="9298"/>
        </w:tabs>
        <w:rPr>
          <w:rFonts w:hAnsi="Times New Roman" w:cs="Times New Roman"/>
        </w:rPr>
      </w:pPr>
      <w:r>
        <w:rPr>
          <w:rFonts w:hint="eastAsia" w:hAnsi="Times New Roman" w:cs="Times New Roman"/>
        </w:rPr>
        <w:t>GB 5084 农田灌溉水质标准</w:t>
      </w:r>
    </w:p>
    <w:p w14:paraId="30665027">
      <w:pPr>
        <w:pStyle w:val="230"/>
        <w:tabs>
          <w:tab w:val="center" w:pos="4201"/>
          <w:tab w:val="right" w:leader="dot" w:pos="9298"/>
        </w:tabs>
        <w:rPr>
          <w:rFonts w:hAnsi="Times New Roman" w:cs="Times New Roman"/>
        </w:rPr>
      </w:pPr>
      <w:r>
        <w:rPr>
          <w:rFonts w:hint="eastAsia" w:hAnsi="Times New Roman" w:cs="Times New Roman"/>
        </w:rPr>
        <w:t>GB/T 8321（所有部分） 农药合理使用准则</w:t>
      </w:r>
    </w:p>
    <w:p w14:paraId="2843AE37">
      <w:pPr>
        <w:pStyle w:val="230"/>
        <w:tabs>
          <w:tab w:val="center" w:pos="4201"/>
          <w:tab w:val="right" w:leader="dot" w:pos="9298"/>
        </w:tabs>
        <w:rPr>
          <w:rFonts w:hAnsi="Times New Roman" w:cs="Times New Roman"/>
        </w:rPr>
      </w:pPr>
      <w:r>
        <w:rPr>
          <w:rFonts w:hint="eastAsia" w:hAnsi="Times New Roman" w:cs="Times New Roman"/>
        </w:rPr>
        <w:t>NY/T 1276 农药安全使用规范  总则</w:t>
      </w:r>
    </w:p>
    <w:p w14:paraId="487C8B7B">
      <w:pPr>
        <w:pStyle w:val="56"/>
        <w:ind w:firstLine="420"/>
      </w:pPr>
      <w:r>
        <w:rPr>
          <w:rFonts w:hint="eastAsia"/>
        </w:rPr>
        <w:t>NY/T 2632 玉米-大豆带状复合种植技术规程</w:t>
      </w:r>
    </w:p>
    <w:p w14:paraId="4E3B7EAD">
      <w:pPr>
        <w:pStyle w:val="230"/>
        <w:tabs>
          <w:tab w:val="center" w:pos="4201"/>
          <w:tab w:val="right" w:leader="dot" w:pos="9298"/>
        </w:tabs>
        <w:rPr>
          <w:rFonts w:hAnsi="Times New Roman" w:cs="Times New Roman"/>
        </w:rPr>
      </w:pPr>
      <w:r>
        <w:rPr>
          <w:rFonts w:hint="eastAsia" w:hAnsi="Times New Roman" w:cs="Times New Roman"/>
        </w:rPr>
        <w:t>NY/T 496 肥料合理使用准则  通则</w:t>
      </w:r>
    </w:p>
    <w:p w14:paraId="464196B6">
      <w:pPr>
        <w:pStyle w:val="230"/>
        <w:tabs>
          <w:tab w:val="center" w:pos="4201"/>
          <w:tab w:val="right" w:leader="dot" w:pos="9298"/>
        </w:tabs>
        <w:rPr>
          <w:rFonts w:hAnsi="Times New Roman" w:cs="Times New Roman"/>
        </w:rPr>
      </w:pPr>
      <w:r>
        <w:rPr>
          <w:rFonts w:hint="eastAsia" w:hAnsi="Times New Roman" w:cs="Times New Roman"/>
        </w:rPr>
        <w:t>NY/T 525 有机肥料</w:t>
      </w:r>
    </w:p>
    <w:p w14:paraId="2B409EF7">
      <w:pPr>
        <w:pStyle w:val="104"/>
        <w:spacing w:before="312" w:after="312"/>
      </w:pPr>
      <w:r>
        <w:rPr>
          <w:rFonts w:hint="eastAsia"/>
          <w:szCs w:val="21"/>
        </w:rPr>
        <w:t>术语和定义</w:t>
      </w:r>
    </w:p>
    <w:sdt>
      <w:sdtPr>
        <w:id w:val="-1"/>
        <w:placeholder>
          <w:docPart w:val="A38C09CCA8C043DDA64DE95D61E85C1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4E940EE">
          <w:pPr>
            <w:pStyle w:val="56"/>
            <w:ind w:firstLine="420"/>
          </w:pPr>
          <w:bookmarkStart w:id="41" w:name="_Toc26986532"/>
          <w:bookmarkEnd w:id="41"/>
          <w:r>
            <w:t>下列术语和定义适用于本文件。</w:t>
          </w:r>
        </w:p>
      </w:sdtContent>
    </w:sdt>
    <w:p w14:paraId="46C146BF">
      <w:pPr>
        <w:pStyle w:val="105"/>
        <w:spacing w:before="156" w:after="156"/>
      </w:pPr>
    </w:p>
    <w:p w14:paraId="6B03B1C7">
      <w:pPr>
        <w:pStyle w:val="105"/>
        <w:numPr>
          <w:ilvl w:val="0"/>
          <w:numId w:val="0"/>
        </w:numPr>
        <w:spacing w:before="156" w:after="156"/>
        <w:ind w:firstLine="420" w:firstLineChars="200"/>
      </w:pPr>
      <w:r>
        <w:rPr>
          <w:rFonts w:hint="eastAsia"/>
        </w:rPr>
        <w:t>专用</w:t>
      </w:r>
      <w:r>
        <w:t>缓释型配方肥</w:t>
      </w:r>
      <w:r>
        <w:rPr>
          <w:rFonts w:hint="eastAsia"/>
        </w:rPr>
        <w:t xml:space="preserve"> </w:t>
      </w:r>
      <w:r>
        <w:t>Specialized Controlled-Release Formulated Fertilizer</w:t>
      </w:r>
    </w:p>
    <w:p w14:paraId="76691D5A">
      <w:pPr>
        <w:pStyle w:val="56"/>
        <w:ind w:firstLine="420"/>
      </w:pPr>
      <w:r>
        <w:rPr>
          <w:rFonts w:hint="eastAsia"/>
        </w:rPr>
        <w:t>根据作物养分吸收规律和测土配方施肥技术要求，将不同释放期的缓释尿素与磷、钾肥按一定比例混合而成的满足作物全生育期氮、磷、钾养分需求的复合（掺混）肥料。</w:t>
      </w:r>
    </w:p>
    <w:p w14:paraId="40DF4C05">
      <w:pPr>
        <w:pStyle w:val="105"/>
        <w:spacing w:before="156" w:after="156"/>
      </w:pPr>
    </w:p>
    <w:p w14:paraId="7E3E83E0">
      <w:pPr>
        <w:pStyle w:val="105"/>
        <w:numPr>
          <w:ilvl w:val="0"/>
          <w:numId w:val="0"/>
        </w:numPr>
        <w:spacing w:before="156" w:after="156"/>
        <w:ind w:firstLine="420" w:firstLineChars="200"/>
      </w:pPr>
      <w:r>
        <w:rPr>
          <w:rFonts w:hint="eastAsia"/>
        </w:rPr>
        <w:t>一次性</w:t>
      </w:r>
      <w:r>
        <w:t>施肥技术</w:t>
      </w:r>
      <w:r>
        <w:rPr>
          <w:rFonts w:hint="eastAsia"/>
        </w:rPr>
        <w:t xml:space="preserve"> </w:t>
      </w:r>
      <w:r>
        <w:t>One-Time Fertilizer Application Technology</w:t>
      </w:r>
    </w:p>
    <w:p w14:paraId="0055148F">
      <w:pPr>
        <w:pStyle w:val="56"/>
        <w:ind w:firstLine="420"/>
      </w:pPr>
      <w:r>
        <w:rPr>
          <w:rFonts w:hint="eastAsia"/>
        </w:rPr>
        <w:t>在作物播种前或播种时，通过机械基施或种肥同播等方式，按测土配方推荐的专用</w:t>
      </w:r>
      <w:r>
        <w:t>缓释型</w:t>
      </w:r>
      <w:r>
        <w:rPr>
          <w:rFonts w:hint="eastAsia"/>
        </w:rPr>
        <w:t>配方肥用量一次性施入土壤中，满足作物全生育期养分需求的施肥技术。</w:t>
      </w:r>
    </w:p>
    <w:p w14:paraId="4AD1408F">
      <w:pPr>
        <w:pStyle w:val="105"/>
        <w:spacing w:before="156" w:after="156"/>
      </w:pPr>
    </w:p>
    <w:p w14:paraId="0DFDEF0D">
      <w:pPr>
        <w:pStyle w:val="105"/>
        <w:numPr>
          <w:ilvl w:val="0"/>
          <w:numId w:val="0"/>
        </w:numPr>
        <w:spacing w:before="156" w:after="156"/>
        <w:ind w:firstLine="420" w:firstLineChars="200"/>
      </w:pPr>
      <w:r>
        <w:rPr>
          <w:rFonts w:hint="eastAsia"/>
        </w:rPr>
        <w:t>大豆</w:t>
      </w:r>
      <w:r>
        <w:t>玉米带状复合种植</w:t>
      </w:r>
      <w:r>
        <w:rPr>
          <w:rFonts w:hint="eastAsia"/>
        </w:rPr>
        <w:t xml:space="preserve"> </w:t>
      </w:r>
      <w:r>
        <w:rPr>
          <w:szCs w:val="28"/>
        </w:rPr>
        <w:t>Strip intercropping of soybean and corn</w:t>
      </w:r>
    </w:p>
    <w:p w14:paraId="3B5FC552">
      <w:pPr>
        <w:pStyle w:val="56"/>
        <w:ind w:firstLine="420"/>
      </w:pPr>
      <w:r>
        <w:rPr>
          <w:rFonts w:hint="eastAsia"/>
        </w:rPr>
        <w:t>采用大豆带与玉米带间作套种，适应机械化作业、大豆玉米协同共生一季双收。</w:t>
      </w:r>
    </w:p>
    <w:p w14:paraId="2172A587">
      <w:pPr>
        <w:pStyle w:val="56"/>
        <w:ind w:firstLine="420"/>
      </w:pPr>
      <w:r>
        <w:rPr>
          <w:rFonts w:hint="eastAsia"/>
        </w:rPr>
        <w:t>[来源：NY/T 2632-2021，有修改]</w:t>
      </w:r>
    </w:p>
    <w:p w14:paraId="4404B141">
      <w:pPr>
        <w:pStyle w:val="104"/>
        <w:spacing w:before="312" w:after="312"/>
      </w:pPr>
      <w:r>
        <w:rPr>
          <w:rFonts w:hint="eastAsia"/>
        </w:rPr>
        <w:t>整地</w:t>
      </w:r>
      <w:r>
        <w:t>、</w:t>
      </w:r>
      <w:r>
        <w:rPr>
          <w:rFonts w:hint="eastAsia"/>
        </w:rPr>
        <w:t>播种</w:t>
      </w:r>
    </w:p>
    <w:p w14:paraId="5DF4FDD8">
      <w:pPr>
        <w:pStyle w:val="105"/>
        <w:spacing w:before="156" w:after="156"/>
      </w:pPr>
      <w:r>
        <w:rPr>
          <w:rFonts w:hint="eastAsia"/>
        </w:rPr>
        <w:t>引</w:t>
      </w:r>
      <w:r>
        <w:t>（</w:t>
      </w:r>
      <w:r>
        <w:rPr>
          <w:rFonts w:hint="eastAsia"/>
        </w:rPr>
        <w:t>扬</w:t>
      </w:r>
      <w:r>
        <w:t>）</w:t>
      </w:r>
      <w:r>
        <w:rPr>
          <w:rFonts w:hint="eastAsia"/>
        </w:rPr>
        <w:t>黄</w:t>
      </w:r>
      <w:r>
        <w:t>灌区</w:t>
      </w:r>
    </w:p>
    <w:p w14:paraId="40C376D7">
      <w:pPr>
        <w:pStyle w:val="56"/>
        <w:ind w:firstLine="420"/>
      </w:pPr>
      <w:r>
        <w:rPr>
          <w:rFonts w:hint="eastAsia"/>
        </w:rPr>
        <w:t>秋季作物收获后及时深耕晒垡，11月下旬土壤封冻前及时冬灌，初春适时耙耱保墒，适期播种。播种前及时灌水，灌水后根据墒情及时耙耱平整，把握墒情适时播种。适宜播种期一般为4月中下旬(引黄灌区4月上中旬，扬黄灌区4月下旬-5月上旬)，玉米播深5～6</w:t>
      </w:r>
      <w:r>
        <w:t xml:space="preserve"> </w:t>
      </w:r>
      <w:r>
        <w:rPr>
          <w:rFonts w:hint="eastAsia"/>
        </w:rPr>
        <w:t>cm，大豆播深3～5</w:t>
      </w:r>
      <w:r>
        <w:t xml:space="preserve"> </w:t>
      </w:r>
      <w:r>
        <w:rPr>
          <w:rFonts w:hint="eastAsia"/>
        </w:rPr>
        <w:t>cm。</w:t>
      </w:r>
    </w:p>
    <w:p w14:paraId="050DFD7C">
      <w:pPr>
        <w:pStyle w:val="105"/>
        <w:spacing w:before="156" w:after="156"/>
      </w:pPr>
      <w:r>
        <w:rPr>
          <w:rFonts w:hint="eastAsia"/>
        </w:rPr>
        <w:t>宁南山</w:t>
      </w:r>
      <w:r>
        <w:t>区</w:t>
      </w:r>
    </w:p>
    <w:p w14:paraId="7B4064F5">
      <w:pPr>
        <w:pStyle w:val="56"/>
        <w:ind w:firstLine="420"/>
      </w:pPr>
      <w:r>
        <w:rPr>
          <w:rFonts w:hint="eastAsia"/>
        </w:rPr>
        <w:t>秋季在前茬作物收获后及时秋耕晒垡，耙耱整平蓄水保墒，开春解冻后及早顶凌耙耱。根据土壤地温适期播种，0～10cm地温稳定在10℃时适宜播种，一般4月中～下旬，玉米播深5～7cm，大豆播深3～5</w:t>
      </w:r>
      <w:r>
        <w:t xml:space="preserve"> </w:t>
      </w:r>
      <w:r>
        <w:rPr>
          <w:rFonts w:hint="eastAsia"/>
        </w:rPr>
        <w:t>cm，土壤墒情不足时播种深度适当增加1～2</w:t>
      </w:r>
      <w:r>
        <w:t xml:space="preserve"> </w:t>
      </w:r>
      <w:r>
        <w:rPr>
          <w:rFonts w:hint="eastAsia"/>
        </w:rPr>
        <w:t>cm。先播种玉米、后播种大豆。</w:t>
      </w:r>
    </w:p>
    <w:p w14:paraId="642F4EC2">
      <w:pPr>
        <w:pStyle w:val="104"/>
        <w:spacing w:before="312" w:after="312"/>
      </w:pPr>
      <w:r>
        <w:rPr>
          <w:rFonts w:hint="eastAsia"/>
        </w:rPr>
        <w:t>施肥量</w:t>
      </w:r>
      <w:r>
        <w:t>与施肥</w:t>
      </w:r>
      <w:r>
        <w:rPr>
          <w:rFonts w:hint="eastAsia"/>
        </w:rPr>
        <w:t>方法</w:t>
      </w:r>
    </w:p>
    <w:p w14:paraId="757F9461">
      <w:pPr>
        <w:pStyle w:val="105"/>
        <w:spacing w:before="156" w:after="156"/>
      </w:pPr>
      <w:r>
        <w:rPr>
          <w:rFonts w:hint="eastAsia"/>
        </w:rPr>
        <w:t>有机肥</w:t>
      </w:r>
    </w:p>
    <w:p w14:paraId="13575E39">
      <w:pPr>
        <w:pStyle w:val="56"/>
        <w:ind w:firstLine="420"/>
      </w:pPr>
      <w:r>
        <w:rPr>
          <w:rFonts w:hint="eastAsia"/>
        </w:rPr>
        <w:t>每667</w:t>
      </w:r>
      <w:r>
        <w:t xml:space="preserve"> </w:t>
      </w:r>
      <w:r>
        <w:rPr>
          <w:rFonts w:hint="eastAsia"/>
        </w:rPr>
        <w:t>m</w:t>
      </w:r>
      <w:r>
        <w:rPr>
          <w:rFonts w:hint="eastAsia"/>
          <w:vertAlign w:val="superscript"/>
        </w:rPr>
        <w:t>2</w:t>
      </w:r>
      <w:r>
        <w:rPr>
          <w:rFonts w:hint="eastAsia"/>
        </w:rPr>
        <w:t>施用腐熟农家肥1000</w:t>
      </w:r>
      <w:r>
        <w:t xml:space="preserve"> </w:t>
      </w:r>
      <w:r>
        <w:rPr>
          <w:rFonts w:hint="eastAsia"/>
        </w:rPr>
        <w:t>kg～2000</w:t>
      </w:r>
      <w:r>
        <w:t xml:space="preserve"> </w:t>
      </w:r>
      <w:r>
        <w:rPr>
          <w:rFonts w:hint="eastAsia"/>
        </w:rPr>
        <w:t>kg，或商品有机肥150</w:t>
      </w:r>
      <w:r>
        <w:t xml:space="preserve"> </w:t>
      </w:r>
      <w:r>
        <w:rPr>
          <w:rFonts w:hint="eastAsia"/>
        </w:rPr>
        <w:t>kg～200</w:t>
      </w:r>
      <w:r>
        <w:t xml:space="preserve"> </w:t>
      </w:r>
      <w:r>
        <w:rPr>
          <w:rFonts w:hint="eastAsia"/>
        </w:rPr>
        <w:t>kg。结合秋季深翻或播前整地，将有机肥采用施肥机械均匀撒施地表进行机械深翻或机械旋耕。商品有机肥符合NY/T 525的要求，施肥机械符合GB/T 20865 的要求。</w:t>
      </w:r>
    </w:p>
    <w:p w14:paraId="7E55436C">
      <w:pPr>
        <w:pStyle w:val="105"/>
        <w:spacing w:before="156" w:after="156"/>
      </w:pPr>
      <w:r>
        <w:rPr>
          <w:rFonts w:hint="eastAsia"/>
        </w:rPr>
        <w:t>微量元素</w:t>
      </w:r>
    </w:p>
    <w:p w14:paraId="2C4391C2">
      <w:pPr>
        <w:pStyle w:val="56"/>
        <w:ind w:firstLine="420"/>
      </w:pPr>
      <w:r>
        <w:rPr>
          <w:rFonts w:hint="eastAsia"/>
        </w:rPr>
        <w:t>硼肥应作基肥施用，每667</w:t>
      </w:r>
      <w:r>
        <w:t xml:space="preserve"> </w:t>
      </w:r>
      <w:r>
        <w:rPr>
          <w:rFonts w:hint="eastAsia"/>
        </w:rPr>
        <w:t>m</w:t>
      </w:r>
      <w:r>
        <w:rPr>
          <w:rFonts w:hint="eastAsia"/>
          <w:vertAlign w:val="superscript"/>
        </w:rPr>
        <w:t>2</w:t>
      </w:r>
      <w:r>
        <w:rPr>
          <w:rFonts w:hint="eastAsia"/>
        </w:rPr>
        <w:t>施用500</w:t>
      </w:r>
      <w:r>
        <w:t xml:space="preserve"> </w:t>
      </w:r>
      <w:r>
        <w:rPr>
          <w:rFonts w:hint="eastAsia"/>
        </w:rPr>
        <w:t>g硼酸或硼砂，施用前应与有机肥或细土充分拌匀，均匀撒施后翻耕入土，或与种肥充分拌匀，播种时随种肥施入；钼肥宜采用叶面喷施方式，于大豆苗期和花期，每667</w:t>
      </w:r>
      <w:r>
        <w:t xml:space="preserve"> </w:t>
      </w:r>
      <w:r>
        <w:rPr>
          <w:rFonts w:hint="eastAsia"/>
        </w:rPr>
        <w:t>m</w:t>
      </w:r>
      <w:r>
        <w:rPr>
          <w:rFonts w:hint="eastAsia"/>
          <w:vertAlign w:val="superscript"/>
        </w:rPr>
        <w:t>2</w:t>
      </w:r>
      <w:r>
        <w:rPr>
          <w:rFonts w:hint="eastAsia"/>
        </w:rPr>
        <w:t>施用钼酸铵15</w:t>
      </w:r>
      <w:r>
        <w:t xml:space="preserve"> </w:t>
      </w:r>
      <w:r>
        <w:rPr>
          <w:rFonts w:hint="eastAsia"/>
        </w:rPr>
        <w:t>g兑水30</w:t>
      </w:r>
      <w:r>
        <w:t xml:space="preserve"> </w:t>
      </w:r>
      <w:r>
        <w:rPr>
          <w:rFonts w:hint="eastAsia"/>
        </w:rPr>
        <w:t>kg，均匀喷施于叶片正反面。</w:t>
      </w:r>
    </w:p>
    <w:p w14:paraId="0504669B">
      <w:pPr>
        <w:pStyle w:val="105"/>
        <w:spacing w:before="156" w:after="156"/>
      </w:pPr>
      <w:r>
        <w:rPr>
          <w:rFonts w:hint="eastAsia"/>
        </w:rPr>
        <w:t>根瘤菌</w:t>
      </w:r>
      <w:r>
        <w:t>菌剂</w:t>
      </w:r>
    </w:p>
    <w:p w14:paraId="0BB13F53">
      <w:pPr>
        <w:pStyle w:val="56"/>
        <w:ind w:firstLine="420"/>
      </w:pPr>
      <w:r>
        <w:rPr>
          <w:rFonts w:hint="eastAsia"/>
        </w:rPr>
        <w:t>每千克大豆种子接种2.7mL～3.5</w:t>
      </w:r>
      <w:r>
        <w:t xml:space="preserve"> </w:t>
      </w:r>
      <w:r>
        <w:rPr>
          <w:rFonts w:hint="eastAsia"/>
        </w:rPr>
        <w:t>mL大豆根瘤菌菌剂，于大豆播种前12</w:t>
      </w:r>
      <w:r>
        <w:t xml:space="preserve"> </w:t>
      </w:r>
      <w:r>
        <w:rPr>
          <w:rFonts w:hint="eastAsia"/>
        </w:rPr>
        <w:t>h内使用干净的容器或拌种机械进行拌种，确保大豆种子表面沾上根瘤菌菌剂即可，当天接种当天播种。根瘤菌菌剂应符合GB 20287要求。</w:t>
      </w:r>
    </w:p>
    <w:p w14:paraId="5436052E">
      <w:pPr>
        <w:pStyle w:val="105"/>
        <w:spacing w:before="156" w:after="156"/>
      </w:pPr>
      <w:r>
        <w:rPr>
          <w:rFonts w:hint="eastAsia"/>
        </w:rPr>
        <w:t>专用</w:t>
      </w:r>
      <w:r>
        <w:t>缓释型配方肥</w:t>
      </w:r>
    </w:p>
    <w:p w14:paraId="594F8E5D">
      <w:pPr>
        <w:pStyle w:val="56"/>
        <w:ind w:firstLine="420"/>
      </w:pPr>
      <w:r>
        <w:rPr>
          <w:rFonts w:hint="eastAsia"/>
        </w:rPr>
        <w:t>根据玉米、大豆目标产量和生长发育期对养分的需求规律，确定不同产量水平下的缓控释配方肥施肥量，配方肥应符合GB/T 23348、NY/T 496等要求，且取得农业农村部</w:t>
      </w:r>
      <w:bookmarkStart w:id="43" w:name="_GoBack"/>
      <w:bookmarkEnd w:id="43"/>
      <w:r>
        <w:rPr>
          <w:rFonts w:hint="eastAsia"/>
        </w:rPr>
        <w:t>颁发的肥料登记证。</w:t>
      </w:r>
    </w:p>
    <w:p w14:paraId="1084ED98">
      <w:pPr>
        <w:pStyle w:val="65"/>
        <w:spacing w:before="156" w:after="156"/>
      </w:pPr>
      <w:r>
        <w:rPr>
          <w:rFonts w:hint="eastAsia"/>
        </w:rPr>
        <w:t>引（扬）黄</w:t>
      </w:r>
      <w:r>
        <w:t>灌区</w:t>
      </w:r>
    </w:p>
    <w:p w14:paraId="4CAE4F9A">
      <w:pPr>
        <w:pStyle w:val="56"/>
        <w:ind w:firstLine="420"/>
      </w:pPr>
      <w:r>
        <w:rPr>
          <w:rFonts w:hint="eastAsia"/>
        </w:rPr>
        <w:t>根据引（扬）黄灌区土壤养分含量平均水平、玉米和大豆目标产量，制定玉米专用缓释型配方肥配方N-P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O为47%(30-12-5)，大豆专用缓释型配方肥配方N-P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O为55%（21-24-10）。</w:t>
      </w:r>
    </w:p>
    <w:p w14:paraId="0C3E68FD">
      <w:pPr>
        <w:pStyle w:val="94"/>
        <w:spacing w:before="156" w:after="156"/>
      </w:pPr>
      <w:r>
        <w:rPr>
          <w:rFonts w:hint="eastAsia"/>
        </w:rPr>
        <w:t>施肥量</w:t>
      </w:r>
    </w:p>
    <w:p w14:paraId="45BAED96">
      <w:pPr>
        <w:pStyle w:val="56"/>
        <w:ind w:firstLine="420"/>
      </w:pPr>
      <w:r>
        <w:rPr>
          <w:rFonts w:hint="eastAsia"/>
        </w:rPr>
        <w:t>引（扬）黄灌区大豆玉米带状复合种植一次性施肥技术建议施肥量见表1。</w:t>
      </w:r>
    </w:p>
    <w:p w14:paraId="353712AB">
      <w:pPr>
        <w:pStyle w:val="234"/>
        <w:numPr>
          <w:ilvl w:val="0"/>
          <w:numId w:val="16"/>
        </w:numPr>
        <w:spacing w:before="156" w:after="156"/>
      </w:pPr>
      <w:r>
        <w:rPr>
          <w:rFonts w:hint="eastAsia"/>
        </w:rPr>
        <w:t>引（扬）黄灌区大豆玉米带状复合种植一次性施肥建议施肥量</w:t>
      </w:r>
    </w:p>
    <w:p w14:paraId="6EC7F969">
      <w:pPr>
        <w:pStyle w:val="230"/>
        <w:ind w:firstLine="7140" w:firstLineChars="3400"/>
      </w:pPr>
      <w:r>
        <w:rPr>
          <w:rFonts w:hint="eastAsia"/>
        </w:rPr>
        <w:t>单位：cm、kg/667㎡</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709"/>
        <w:gridCol w:w="850"/>
        <w:gridCol w:w="709"/>
        <w:gridCol w:w="851"/>
        <w:gridCol w:w="850"/>
        <w:gridCol w:w="1134"/>
        <w:gridCol w:w="1276"/>
        <w:gridCol w:w="1134"/>
        <w:gridCol w:w="1122"/>
      </w:tblGrid>
      <w:tr w14:paraId="5F37FF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7" w:hRule="atLeast"/>
          <w:tblHeader/>
          <w:jc w:val="center"/>
        </w:trPr>
        <w:tc>
          <w:tcPr>
            <w:tcW w:w="1408" w:type="dxa"/>
            <w:gridSpan w:val="2"/>
            <w:tcBorders>
              <w:top w:val="single" w:color="auto" w:sz="12" w:space="0"/>
              <w:bottom w:val="single" w:color="auto" w:sz="8" w:space="0"/>
            </w:tcBorders>
            <w:shd w:val="clear" w:color="auto" w:fill="auto"/>
            <w:vAlign w:val="center"/>
          </w:tcPr>
          <w:p w14:paraId="5D16397E">
            <w:pPr>
              <w:pStyle w:val="178"/>
            </w:pPr>
            <w:r>
              <w:rPr>
                <w:rFonts w:hint="eastAsia"/>
              </w:rPr>
              <w:t>产量</w:t>
            </w:r>
            <w:r>
              <w:t>水平</w:t>
            </w:r>
          </w:p>
        </w:tc>
        <w:tc>
          <w:tcPr>
            <w:tcW w:w="850" w:type="dxa"/>
            <w:vMerge w:val="restart"/>
            <w:tcBorders>
              <w:top w:val="single" w:color="auto" w:sz="12" w:space="0"/>
            </w:tcBorders>
            <w:shd w:val="clear" w:color="auto" w:fill="auto"/>
            <w:vAlign w:val="center"/>
          </w:tcPr>
          <w:p w14:paraId="02D85339">
            <w:pPr>
              <w:pStyle w:val="178"/>
            </w:pPr>
            <w:r>
              <w:t>行比</w:t>
            </w:r>
            <w:r>
              <w:rPr>
                <w:rFonts w:hint="eastAsia"/>
              </w:rPr>
              <w:t>(大豆:</w:t>
            </w:r>
            <w:r>
              <w:t>玉米</w:t>
            </w:r>
            <w:r>
              <w:rPr>
                <w:rFonts w:hint="eastAsia"/>
              </w:rPr>
              <w:t>)</w:t>
            </w:r>
          </w:p>
        </w:tc>
        <w:tc>
          <w:tcPr>
            <w:tcW w:w="709" w:type="dxa"/>
            <w:vMerge w:val="restart"/>
            <w:tcBorders>
              <w:top w:val="single" w:color="auto" w:sz="12" w:space="0"/>
            </w:tcBorders>
            <w:shd w:val="clear" w:color="auto" w:fill="auto"/>
            <w:vAlign w:val="center"/>
          </w:tcPr>
          <w:p w14:paraId="1F7AD0E9">
            <w:pPr>
              <w:pStyle w:val="178"/>
            </w:pPr>
            <w:r>
              <w:rPr>
                <w:rFonts w:hint="eastAsia"/>
              </w:rPr>
              <w:t>总播幅</w:t>
            </w:r>
          </w:p>
        </w:tc>
        <w:tc>
          <w:tcPr>
            <w:tcW w:w="851" w:type="dxa"/>
            <w:vMerge w:val="restart"/>
            <w:tcBorders>
              <w:top w:val="single" w:color="auto" w:sz="12" w:space="0"/>
            </w:tcBorders>
            <w:shd w:val="clear" w:color="auto" w:fill="auto"/>
            <w:vAlign w:val="center"/>
          </w:tcPr>
          <w:p w14:paraId="5B9A2483">
            <w:pPr>
              <w:pStyle w:val="178"/>
            </w:pPr>
            <w:r>
              <w:rPr>
                <w:rFonts w:hint="eastAsia"/>
              </w:rPr>
              <w:t>大豆</w:t>
            </w:r>
            <w:r>
              <w:t>播幅</w:t>
            </w:r>
          </w:p>
        </w:tc>
        <w:tc>
          <w:tcPr>
            <w:tcW w:w="850" w:type="dxa"/>
            <w:vMerge w:val="restart"/>
            <w:tcBorders>
              <w:top w:val="single" w:color="auto" w:sz="12" w:space="0"/>
            </w:tcBorders>
            <w:shd w:val="clear" w:color="auto" w:fill="auto"/>
            <w:vAlign w:val="center"/>
          </w:tcPr>
          <w:p w14:paraId="3ECD8797">
            <w:pPr>
              <w:pStyle w:val="178"/>
            </w:pPr>
            <w:r>
              <w:rPr>
                <w:rFonts w:hint="eastAsia"/>
              </w:rPr>
              <w:t>玉米</w:t>
            </w:r>
            <w:r>
              <w:t>播幅</w:t>
            </w:r>
          </w:p>
        </w:tc>
        <w:tc>
          <w:tcPr>
            <w:tcW w:w="2410" w:type="dxa"/>
            <w:gridSpan w:val="2"/>
            <w:tcBorders>
              <w:top w:val="single" w:color="auto" w:sz="12" w:space="0"/>
            </w:tcBorders>
            <w:shd w:val="clear" w:color="auto" w:fill="auto"/>
            <w:vAlign w:val="center"/>
          </w:tcPr>
          <w:p w14:paraId="4CDC01BB">
            <w:pPr>
              <w:pStyle w:val="178"/>
            </w:pPr>
            <w:r>
              <w:rPr>
                <w:rFonts w:hint="eastAsia"/>
              </w:rPr>
              <w:t>玉米缓释型</w:t>
            </w:r>
            <w:r>
              <w:t>配方肥</w:t>
            </w:r>
          </w:p>
          <w:p w14:paraId="3F80FDA5">
            <w:pPr>
              <w:pStyle w:val="178"/>
            </w:pPr>
            <w:r>
              <w:rPr>
                <w:rFonts w:hint="eastAsia"/>
              </w:rPr>
              <w:t>47%（30-12-5）</w:t>
            </w:r>
          </w:p>
        </w:tc>
        <w:tc>
          <w:tcPr>
            <w:tcW w:w="2256" w:type="dxa"/>
            <w:gridSpan w:val="2"/>
            <w:tcBorders>
              <w:top w:val="single" w:color="auto" w:sz="12" w:space="0"/>
            </w:tcBorders>
            <w:shd w:val="clear" w:color="auto" w:fill="auto"/>
            <w:vAlign w:val="center"/>
          </w:tcPr>
          <w:p w14:paraId="2EA01842">
            <w:pPr>
              <w:pStyle w:val="178"/>
            </w:pPr>
            <w:r>
              <w:rPr>
                <w:rFonts w:hint="eastAsia"/>
              </w:rPr>
              <w:t>大豆缓释型配方肥</w:t>
            </w:r>
          </w:p>
          <w:p w14:paraId="5262628B">
            <w:pPr>
              <w:pStyle w:val="178"/>
            </w:pPr>
            <w:r>
              <w:rPr>
                <w:rFonts w:hint="eastAsia"/>
              </w:rPr>
              <w:t>55%（21-24-10）</w:t>
            </w:r>
          </w:p>
        </w:tc>
      </w:tr>
      <w:tr w14:paraId="06BAB8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6" w:hRule="atLeast"/>
          <w:tblHeader/>
          <w:jc w:val="center"/>
        </w:trPr>
        <w:tc>
          <w:tcPr>
            <w:tcW w:w="699" w:type="dxa"/>
            <w:tcBorders>
              <w:top w:val="single" w:color="auto" w:sz="8" w:space="0"/>
              <w:bottom w:val="single" w:color="auto" w:sz="12" w:space="0"/>
            </w:tcBorders>
            <w:shd w:val="clear" w:color="auto" w:fill="auto"/>
            <w:vAlign w:val="center"/>
          </w:tcPr>
          <w:p w14:paraId="40365E50">
            <w:pPr>
              <w:pStyle w:val="178"/>
            </w:pPr>
            <w:r>
              <w:rPr>
                <w:rFonts w:hint="eastAsia"/>
              </w:rPr>
              <w:t>玉米</w:t>
            </w:r>
          </w:p>
        </w:tc>
        <w:tc>
          <w:tcPr>
            <w:tcW w:w="709" w:type="dxa"/>
            <w:tcBorders>
              <w:bottom w:val="single" w:color="auto" w:sz="12" w:space="0"/>
            </w:tcBorders>
            <w:shd w:val="clear" w:color="auto" w:fill="auto"/>
            <w:vAlign w:val="center"/>
          </w:tcPr>
          <w:p w14:paraId="147BC3F6">
            <w:pPr>
              <w:pStyle w:val="178"/>
            </w:pPr>
            <w:r>
              <w:rPr>
                <w:rFonts w:hint="eastAsia"/>
              </w:rPr>
              <w:t>大豆</w:t>
            </w:r>
          </w:p>
        </w:tc>
        <w:tc>
          <w:tcPr>
            <w:tcW w:w="850" w:type="dxa"/>
            <w:vMerge w:val="continue"/>
            <w:tcBorders>
              <w:bottom w:val="single" w:color="auto" w:sz="12" w:space="0"/>
            </w:tcBorders>
            <w:shd w:val="clear" w:color="auto" w:fill="auto"/>
            <w:vAlign w:val="center"/>
          </w:tcPr>
          <w:p w14:paraId="757AD090">
            <w:pPr>
              <w:pStyle w:val="178"/>
            </w:pPr>
          </w:p>
        </w:tc>
        <w:tc>
          <w:tcPr>
            <w:tcW w:w="709" w:type="dxa"/>
            <w:vMerge w:val="continue"/>
            <w:tcBorders>
              <w:bottom w:val="single" w:color="auto" w:sz="12" w:space="0"/>
            </w:tcBorders>
            <w:shd w:val="clear" w:color="auto" w:fill="auto"/>
            <w:vAlign w:val="center"/>
          </w:tcPr>
          <w:p w14:paraId="34A45385">
            <w:pPr>
              <w:pStyle w:val="178"/>
            </w:pPr>
          </w:p>
        </w:tc>
        <w:tc>
          <w:tcPr>
            <w:tcW w:w="851" w:type="dxa"/>
            <w:vMerge w:val="continue"/>
            <w:tcBorders>
              <w:bottom w:val="single" w:color="auto" w:sz="12" w:space="0"/>
            </w:tcBorders>
            <w:shd w:val="clear" w:color="auto" w:fill="auto"/>
            <w:vAlign w:val="center"/>
          </w:tcPr>
          <w:p w14:paraId="4F88F4D7">
            <w:pPr>
              <w:pStyle w:val="178"/>
            </w:pPr>
          </w:p>
        </w:tc>
        <w:tc>
          <w:tcPr>
            <w:tcW w:w="850" w:type="dxa"/>
            <w:vMerge w:val="continue"/>
            <w:tcBorders>
              <w:bottom w:val="single" w:color="auto" w:sz="12" w:space="0"/>
            </w:tcBorders>
            <w:shd w:val="clear" w:color="auto" w:fill="auto"/>
            <w:vAlign w:val="center"/>
          </w:tcPr>
          <w:p w14:paraId="1BCA9B13">
            <w:pPr>
              <w:pStyle w:val="178"/>
            </w:pPr>
          </w:p>
        </w:tc>
        <w:tc>
          <w:tcPr>
            <w:tcW w:w="1134" w:type="dxa"/>
            <w:tcBorders>
              <w:bottom w:val="single" w:color="auto" w:sz="12" w:space="0"/>
            </w:tcBorders>
            <w:shd w:val="clear" w:color="auto" w:fill="auto"/>
            <w:vAlign w:val="center"/>
          </w:tcPr>
          <w:p w14:paraId="0020B651">
            <w:pPr>
              <w:pStyle w:val="178"/>
            </w:pPr>
            <w:r>
              <w:rPr>
                <w:rFonts w:hint="eastAsia"/>
              </w:rPr>
              <w:t>施肥量</w:t>
            </w:r>
          </w:p>
        </w:tc>
        <w:tc>
          <w:tcPr>
            <w:tcW w:w="1276" w:type="dxa"/>
            <w:tcBorders>
              <w:bottom w:val="single" w:color="auto" w:sz="12" w:space="0"/>
            </w:tcBorders>
            <w:shd w:val="clear" w:color="auto" w:fill="auto"/>
            <w:vAlign w:val="center"/>
          </w:tcPr>
          <w:p w14:paraId="3057D191">
            <w:pPr>
              <w:pStyle w:val="178"/>
            </w:pPr>
            <w:r>
              <w:rPr>
                <w:rFonts w:hint="eastAsia"/>
              </w:rPr>
              <w:t>机播量</w:t>
            </w:r>
          </w:p>
        </w:tc>
        <w:tc>
          <w:tcPr>
            <w:tcW w:w="1134" w:type="dxa"/>
            <w:tcBorders>
              <w:bottom w:val="single" w:color="auto" w:sz="12" w:space="0"/>
            </w:tcBorders>
            <w:shd w:val="clear" w:color="auto" w:fill="auto"/>
            <w:vAlign w:val="center"/>
          </w:tcPr>
          <w:p w14:paraId="4A8BB747">
            <w:pPr>
              <w:pStyle w:val="178"/>
            </w:pPr>
            <w:r>
              <w:rPr>
                <w:rFonts w:hint="eastAsia"/>
              </w:rPr>
              <w:t>施肥量</w:t>
            </w:r>
          </w:p>
        </w:tc>
        <w:tc>
          <w:tcPr>
            <w:tcW w:w="1122" w:type="dxa"/>
            <w:tcBorders>
              <w:bottom w:val="single" w:color="auto" w:sz="12" w:space="0"/>
            </w:tcBorders>
            <w:shd w:val="clear" w:color="auto" w:fill="auto"/>
            <w:vAlign w:val="center"/>
          </w:tcPr>
          <w:p w14:paraId="7EF797F6">
            <w:pPr>
              <w:pStyle w:val="178"/>
            </w:pPr>
            <w:r>
              <w:rPr>
                <w:rFonts w:hint="eastAsia"/>
              </w:rPr>
              <w:t>机播量</w:t>
            </w:r>
          </w:p>
        </w:tc>
      </w:tr>
      <w:tr w14:paraId="066DDD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restart"/>
            <w:tcBorders>
              <w:top w:val="single" w:color="auto" w:sz="12" w:space="0"/>
            </w:tcBorders>
            <w:shd w:val="clear" w:color="auto" w:fill="auto"/>
            <w:vAlign w:val="center"/>
          </w:tcPr>
          <w:p w14:paraId="513FCFA1">
            <w:pPr>
              <w:pStyle w:val="178"/>
            </w:pPr>
            <w:r>
              <w:rPr>
                <w:rFonts w:hint="eastAsia"/>
              </w:rPr>
              <w:t>500</w:t>
            </w:r>
          </w:p>
        </w:tc>
        <w:tc>
          <w:tcPr>
            <w:tcW w:w="709" w:type="dxa"/>
            <w:vMerge w:val="restart"/>
            <w:tcBorders>
              <w:top w:val="single" w:color="auto" w:sz="12" w:space="0"/>
            </w:tcBorders>
            <w:shd w:val="clear" w:color="auto" w:fill="auto"/>
            <w:vAlign w:val="center"/>
          </w:tcPr>
          <w:p w14:paraId="3E0D1887">
            <w:pPr>
              <w:pStyle w:val="178"/>
            </w:pPr>
            <w:r>
              <w:rPr>
                <w:rFonts w:hint="eastAsia"/>
              </w:rPr>
              <w:t>20</w:t>
            </w:r>
          </w:p>
        </w:tc>
        <w:tc>
          <w:tcPr>
            <w:tcW w:w="850" w:type="dxa"/>
            <w:tcBorders>
              <w:top w:val="single" w:color="auto" w:sz="12" w:space="0"/>
            </w:tcBorders>
            <w:shd w:val="clear" w:color="auto" w:fill="auto"/>
            <w:vAlign w:val="center"/>
          </w:tcPr>
          <w:p w14:paraId="34638D56">
            <w:pPr>
              <w:pStyle w:val="230"/>
              <w:tabs>
                <w:tab w:val="center" w:pos="4201"/>
                <w:tab w:val="right" w:leader="dot" w:pos="9298"/>
              </w:tabs>
              <w:ind w:firstLine="0" w:firstLineChars="0"/>
              <w:jc w:val="center"/>
              <w:rPr>
                <w:sz w:val="18"/>
                <w:szCs w:val="18"/>
              </w:rPr>
            </w:pPr>
            <w:r>
              <w:rPr>
                <w:sz w:val="18"/>
                <w:szCs w:val="18"/>
              </w:rPr>
              <w:t>3:2</w:t>
            </w:r>
          </w:p>
        </w:tc>
        <w:tc>
          <w:tcPr>
            <w:tcW w:w="709" w:type="dxa"/>
            <w:tcBorders>
              <w:top w:val="single" w:color="auto" w:sz="12" w:space="0"/>
            </w:tcBorders>
            <w:shd w:val="clear" w:color="auto" w:fill="auto"/>
            <w:vAlign w:val="center"/>
          </w:tcPr>
          <w:p w14:paraId="754727C6">
            <w:pPr>
              <w:pStyle w:val="230"/>
              <w:tabs>
                <w:tab w:val="center" w:pos="4201"/>
                <w:tab w:val="right" w:leader="dot" w:pos="9298"/>
              </w:tabs>
              <w:ind w:firstLine="0" w:firstLineChars="0"/>
              <w:jc w:val="center"/>
              <w:rPr>
                <w:sz w:val="18"/>
                <w:szCs w:val="18"/>
              </w:rPr>
            </w:pPr>
            <w:r>
              <w:rPr>
                <w:sz w:val="18"/>
                <w:szCs w:val="18"/>
              </w:rPr>
              <w:t>240</w:t>
            </w:r>
          </w:p>
        </w:tc>
        <w:tc>
          <w:tcPr>
            <w:tcW w:w="851" w:type="dxa"/>
            <w:tcBorders>
              <w:top w:val="single" w:color="auto" w:sz="12" w:space="0"/>
            </w:tcBorders>
            <w:shd w:val="clear" w:color="auto" w:fill="auto"/>
            <w:vAlign w:val="center"/>
          </w:tcPr>
          <w:p w14:paraId="48EA8D2A">
            <w:pPr>
              <w:pStyle w:val="230"/>
              <w:tabs>
                <w:tab w:val="center" w:pos="4201"/>
                <w:tab w:val="right" w:leader="dot" w:pos="9298"/>
              </w:tabs>
              <w:ind w:firstLine="0" w:firstLineChars="0"/>
              <w:jc w:val="center"/>
              <w:rPr>
                <w:sz w:val="18"/>
                <w:szCs w:val="18"/>
              </w:rPr>
            </w:pPr>
            <w:r>
              <w:rPr>
                <w:sz w:val="18"/>
                <w:szCs w:val="18"/>
              </w:rPr>
              <w:t>130</w:t>
            </w:r>
          </w:p>
        </w:tc>
        <w:tc>
          <w:tcPr>
            <w:tcW w:w="850" w:type="dxa"/>
            <w:tcBorders>
              <w:top w:val="single" w:color="auto" w:sz="12" w:space="0"/>
            </w:tcBorders>
            <w:shd w:val="clear" w:color="auto" w:fill="auto"/>
            <w:vAlign w:val="center"/>
          </w:tcPr>
          <w:p w14:paraId="4C8D2FA1">
            <w:pPr>
              <w:pStyle w:val="230"/>
              <w:tabs>
                <w:tab w:val="center" w:pos="4201"/>
                <w:tab w:val="right" w:leader="dot" w:pos="9298"/>
              </w:tabs>
              <w:ind w:firstLine="0" w:firstLineChars="0"/>
              <w:jc w:val="center"/>
              <w:rPr>
                <w:sz w:val="18"/>
                <w:szCs w:val="18"/>
              </w:rPr>
            </w:pPr>
            <w:r>
              <w:rPr>
                <w:sz w:val="18"/>
                <w:szCs w:val="18"/>
              </w:rPr>
              <w:t>110</w:t>
            </w:r>
          </w:p>
        </w:tc>
        <w:tc>
          <w:tcPr>
            <w:tcW w:w="1134" w:type="dxa"/>
            <w:tcBorders>
              <w:top w:val="single" w:color="auto" w:sz="12" w:space="0"/>
            </w:tcBorders>
            <w:shd w:val="clear" w:color="auto" w:fill="auto"/>
            <w:vAlign w:val="center"/>
          </w:tcPr>
          <w:p w14:paraId="474C5EF9">
            <w:pPr>
              <w:pStyle w:val="230"/>
              <w:tabs>
                <w:tab w:val="center" w:pos="4201"/>
                <w:tab w:val="right" w:leader="dot" w:pos="9298"/>
              </w:tabs>
              <w:ind w:firstLine="0" w:firstLineChars="0"/>
              <w:jc w:val="center"/>
              <w:rPr>
                <w:kern w:val="2"/>
                <w:sz w:val="18"/>
                <w:szCs w:val="18"/>
              </w:rPr>
            </w:pPr>
            <w:r>
              <w:rPr>
                <w:rFonts w:hint="eastAsia"/>
                <w:kern w:val="2"/>
                <w:sz w:val="18"/>
                <w:szCs w:val="18"/>
              </w:rPr>
              <w:t>45.0～47.5</w:t>
            </w:r>
          </w:p>
        </w:tc>
        <w:tc>
          <w:tcPr>
            <w:tcW w:w="1276" w:type="dxa"/>
            <w:tcBorders>
              <w:top w:val="single" w:color="auto" w:sz="12" w:space="0"/>
            </w:tcBorders>
            <w:shd w:val="clear" w:color="auto" w:fill="auto"/>
            <w:vAlign w:val="center"/>
          </w:tcPr>
          <w:p w14:paraId="6FE7152A">
            <w:pPr>
              <w:pStyle w:val="230"/>
              <w:tabs>
                <w:tab w:val="center" w:pos="4201"/>
                <w:tab w:val="right" w:leader="dot" w:pos="9298"/>
              </w:tabs>
              <w:ind w:firstLine="0" w:firstLineChars="0"/>
              <w:jc w:val="center"/>
              <w:rPr>
                <w:kern w:val="2"/>
                <w:sz w:val="18"/>
                <w:szCs w:val="18"/>
              </w:rPr>
            </w:pPr>
            <w:r>
              <w:rPr>
                <w:rFonts w:hint="eastAsia"/>
                <w:kern w:val="2"/>
                <w:sz w:val="18"/>
                <w:szCs w:val="18"/>
              </w:rPr>
              <w:t>98.2～103.6</w:t>
            </w:r>
          </w:p>
        </w:tc>
        <w:tc>
          <w:tcPr>
            <w:tcW w:w="1134" w:type="dxa"/>
            <w:tcBorders>
              <w:top w:val="single" w:color="auto" w:sz="12" w:space="0"/>
            </w:tcBorders>
            <w:shd w:val="clear" w:color="auto" w:fill="auto"/>
            <w:vAlign w:val="center"/>
          </w:tcPr>
          <w:p w14:paraId="56255B53">
            <w:pPr>
              <w:pStyle w:val="230"/>
              <w:tabs>
                <w:tab w:val="center" w:pos="4201"/>
                <w:tab w:val="right" w:leader="dot" w:pos="9298"/>
              </w:tabs>
              <w:ind w:firstLine="0" w:firstLineChars="0"/>
              <w:jc w:val="center"/>
              <w:rPr>
                <w:kern w:val="2"/>
                <w:sz w:val="18"/>
                <w:szCs w:val="18"/>
              </w:rPr>
            </w:pPr>
            <w:r>
              <w:rPr>
                <w:rFonts w:hint="eastAsia"/>
                <w:kern w:val="2"/>
                <w:sz w:val="18"/>
                <w:szCs w:val="18"/>
              </w:rPr>
              <w:t>2.4～3.0</w:t>
            </w:r>
          </w:p>
        </w:tc>
        <w:tc>
          <w:tcPr>
            <w:tcW w:w="1122" w:type="dxa"/>
            <w:tcBorders>
              <w:top w:val="single" w:color="auto" w:sz="12" w:space="0"/>
            </w:tcBorders>
            <w:shd w:val="clear" w:color="auto" w:fill="auto"/>
            <w:vAlign w:val="center"/>
          </w:tcPr>
          <w:p w14:paraId="78E5B978">
            <w:pPr>
              <w:pStyle w:val="230"/>
              <w:tabs>
                <w:tab w:val="center" w:pos="4201"/>
                <w:tab w:val="right" w:leader="dot" w:pos="9298"/>
              </w:tabs>
              <w:ind w:firstLine="0" w:firstLineChars="0"/>
              <w:jc w:val="center"/>
              <w:rPr>
                <w:kern w:val="2"/>
                <w:sz w:val="18"/>
                <w:szCs w:val="18"/>
              </w:rPr>
            </w:pPr>
            <w:r>
              <w:rPr>
                <w:rFonts w:hint="eastAsia"/>
                <w:kern w:val="2"/>
                <w:sz w:val="18"/>
                <w:szCs w:val="18"/>
              </w:rPr>
              <w:t>4.4～5.5</w:t>
            </w:r>
          </w:p>
        </w:tc>
      </w:tr>
      <w:tr w14:paraId="1262E7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0DC23A10">
            <w:pPr>
              <w:pStyle w:val="178"/>
            </w:pPr>
          </w:p>
        </w:tc>
        <w:tc>
          <w:tcPr>
            <w:tcW w:w="709" w:type="dxa"/>
            <w:vMerge w:val="continue"/>
            <w:shd w:val="clear" w:color="auto" w:fill="auto"/>
            <w:vAlign w:val="center"/>
          </w:tcPr>
          <w:p w14:paraId="2259DBA6">
            <w:pPr>
              <w:pStyle w:val="178"/>
            </w:pPr>
          </w:p>
        </w:tc>
        <w:tc>
          <w:tcPr>
            <w:tcW w:w="850" w:type="dxa"/>
            <w:shd w:val="clear" w:color="auto" w:fill="auto"/>
            <w:vAlign w:val="center"/>
          </w:tcPr>
          <w:p w14:paraId="117B20F9">
            <w:pPr>
              <w:pStyle w:val="230"/>
              <w:tabs>
                <w:tab w:val="center" w:pos="4201"/>
                <w:tab w:val="right" w:leader="dot" w:pos="9298"/>
              </w:tabs>
              <w:ind w:firstLine="0" w:firstLineChars="0"/>
              <w:jc w:val="center"/>
              <w:rPr>
                <w:sz w:val="18"/>
                <w:szCs w:val="18"/>
              </w:rPr>
            </w:pPr>
            <w:r>
              <w:rPr>
                <w:sz w:val="18"/>
                <w:szCs w:val="18"/>
              </w:rPr>
              <w:t>4:4</w:t>
            </w:r>
          </w:p>
        </w:tc>
        <w:tc>
          <w:tcPr>
            <w:tcW w:w="709" w:type="dxa"/>
            <w:shd w:val="clear" w:color="auto" w:fill="auto"/>
            <w:vAlign w:val="center"/>
          </w:tcPr>
          <w:p w14:paraId="0F43F5DC">
            <w:pPr>
              <w:pStyle w:val="230"/>
              <w:tabs>
                <w:tab w:val="center" w:pos="4201"/>
                <w:tab w:val="right" w:leader="dot" w:pos="9298"/>
              </w:tabs>
              <w:ind w:firstLine="0" w:firstLineChars="0"/>
              <w:jc w:val="center"/>
              <w:rPr>
                <w:sz w:val="18"/>
                <w:szCs w:val="18"/>
              </w:rPr>
            </w:pPr>
            <w:r>
              <w:rPr>
                <w:sz w:val="18"/>
                <w:szCs w:val="18"/>
              </w:rPr>
              <w:t>390</w:t>
            </w:r>
          </w:p>
        </w:tc>
        <w:tc>
          <w:tcPr>
            <w:tcW w:w="851" w:type="dxa"/>
            <w:shd w:val="clear" w:color="auto" w:fill="auto"/>
            <w:vAlign w:val="center"/>
          </w:tcPr>
          <w:p w14:paraId="443F13DD">
            <w:pPr>
              <w:pStyle w:val="230"/>
              <w:tabs>
                <w:tab w:val="center" w:pos="4201"/>
                <w:tab w:val="right" w:leader="dot" w:pos="9298"/>
              </w:tabs>
              <w:ind w:firstLine="0" w:firstLineChars="0"/>
              <w:jc w:val="center"/>
              <w:rPr>
                <w:sz w:val="18"/>
                <w:szCs w:val="18"/>
              </w:rPr>
            </w:pPr>
            <w:r>
              <w:rPr>
                <w:sz w:val="18"/>
                <w:szCs w:val="18"/>
              </w:rPr>
              <w:t>165</w:t>
            </w:r>
          </w:p>
        </w:tc>
        <w:tc>
          <w:tcPr>
            <w:tcW w:w="850" w:type="dxa"/>
            <w:shd w:val="clear" w:color="auto" w:fill="auto"/>
            <w:vAlign w:val="center"/>
          </w:tcPr>
          <w:p w14:paraId="63D14D3A">
            <w:pPr>
              <w:pStyle w:val="230"/>
              <w:tabs>
                <w:tab w:val="center" w:pos="4201"/>
                <w:tab w:val="right" w:leader="dot" w:pos="9298"/>
              </w:tabs>
              <w:ind w:firstLine="0" w:firstLineChars="0"/>
              <w:jc w:val="center"/>
              <w:rPr>
                <w:sz w:val="18"/>
                <w:szCs w:val="18"/>
              </w:rPr>
            </w:pPr>
            <w:r>
              <w:rPr>
                <w:sz w:val="18"/>
                <w:szCs w:val="18"/>
              </w:rPr>
              <w:t>225</w:t>
            </w:r>
          </w:p>
        </w:tc>
        <w:tc>
          <w:tcPr>
            <w:tcW w:w="1134" w:type="dxa"/>
            <w:shd w:val="clear" w:color="auto" w:fill="auto"/>
            <w:vAlign w:val="center"/>
          </w:tcPr>
          <w:p w14:paraId="08E0D105">
            <w:pPr>
              <w:pStyle w:val="230"/>
              <w:tabs>
                <w:tab w:val="center" w:pos="4201"/>
                <w:tab w:val="right" w:leader="dot" w:pos="9298"/>
              </w:tabs>
              <w:ind w:firstLine="0" w:firstLineChars="0"/>
              <w:jc w:val="center"/>
              <w:rPr>
                <w:kern w:val="2"/>
                <w:sz w:val="18"/>
                <w:szCs w:val="18"/>
              </w:rPr>
            </w:pPr>
            <w:r>
              <w:rPr>
                <w:rFonts w:hint="eastAsia"/>
                <w:kern w:val="2"/>
                <w:sz w:val="18"/>
                <w:szCs w:val="18"/>
              </w:rPr>
              <w:t>45.0～47.5</w:t>
            </w:r>
          </w:p>
        </w:tc>
        <w:tc>
          <w:tcPr>
            <w:tcW w:w="1276" w:type="dxa"/>
            <w:shd w:val="clear" w:color="auto" w:fill="auto"/>
            <w:vAlign w:val="center"/>
          </w:tcPr>
          <w:p w14:paraId="4E1BB8D7">
            <w:pPr>
              <w:pStyle w:val="230"/>
              <w:tabs>
                <w:tab w:val="center" w:pos="4201"/>
                <w:tab w:val="right" w:leader="dot" w:pos="9298"/>
              </w:tabs>
              <w:ind w:firstLine="0" w:firstLineChars="0"/>
              <w:jc w:val="center"/>
              <w:rPr>
                <w:kern w:val="2"/>
                <w:sz w:val="18"/>
                <w:szCs w:val="18"/>
              </w:rPr>
            </w:pPr>
            <w:r>
              <w:rPr>
                <w:rFonts w:hint="eastAsia"/>
                <w:kern w:val="2"/>
                <w:sz w:val="18"/>
                <w:szCs w:val="18"/>
              </w:rPr>
              <w:t>78.0～82.3</w:t>
            </w:r>
          </w:p>
        </w:tc>
        <w:tc>
          <w:tcPr>
            <w:tcW w:w="1134" w:type="dxa"/>
            <w:shd w:val="clear" w:color="auto" w:fill="auto"/>
            <w:vAlign w:val="center"/>
          </w:tcPr>
          <w:p w14:paraId="6A2AB694">
            <w:pPr>
              <w:pStyle w:val="230"/>
              <w:tabs>
                <w:tab w:val="center" w:pos="4201"/>
                <w:tab w:val="right" w:leader="dot" w:pos="9298"/>
              </w:tabs>
              <w:ind w:firstLine="0" w:firstLineChars="0"/>
              <w:jc w:val="center"/>
              <w:rPr>
                <w:kern w:val="2"/>
                <w:sz w:val="18"/>
                <w:szCs w:val="18"/>
              </w:rPr>
            </w:pPr>
            <w:r>
              <w:rPr>
                <w:rFonts w:hint="eastAsia"/>
                <w:kern w:val="2"/>
                <w:sz w:val="18"/>
                <w:szCs w:val="18"/>
              </w:rPr>
              <w:t>2.4～3.0</w:t>
            </w:r>
          </w:p>
        </w:tc>
        <w:tc>
          <w:tcPr>
            <w:tcW w:w="1122" w:type="dxa"/>
            <w:shd w:val="clear" w:color="auto" w:fill="auto"/>
            <w:vAlign w:val="center"/>
          </w:tcPr>
          <w:p w14:paraId="0E209C5F">
            <w:pPr>
              <w:pStyle w:val="230"/>
              <w:tabs>
                <w:tab w:val="center" w:pos="4201"/>
                <w:tab w:val="right" w:leader="dot" w:pos="9298"/>
              </w:tabs>
              <w:ind w:firstLine="0" w:firstLineChars="0"/>
              <w:jc w:val="center"/>
              <w:rPr>
                <w:kern w:val="2"/>
                <w:sz w:val="18"/>
                <w:szCs w:val="18"/>
              </w:rPr>
            </w:pPr>
            <w:r>
              <w:rPr>
                <w:rFonts w:hint="eastAsia"/>
                <w:kern w:val="2"/>
                <w:sz w:val="18"/>
                <w:szCs w:val="18"/>
              </w:rPr>
              <w:t>5.7～7.1</w:t>
            </w:r>
          </w:p>
        </w:tc>
      </w:tr>
      <w:tr w14:paraId="43FF46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6DAFB1F2">
            <w:pPr>
              <w:pStyle w:val="178"/>
            </w:pPr>
          </w:p>
        </w:tc>
        <w:tc>
          <w:tcPr>
            <w:tcW w:w="709" w:type="dxa"/>
            <w:vMerge w:val="continue"/>
            <w:shd w:val="clear" w:color="auto" w:fill="auto"/>
            <w:vAlign w:val="center"/>
          </w:tcPr>
          <w:p w14:paraId="6EAD92B4">
            <w:pPr>
              <w:pStyle w:val="178"/>
            </w:pPr>
          </w:p>
        </w:tc>
        <w:tc>
          <w:tcPr>
            <w:tcW w:w="850" w:type="dxa"/>
            <w:shd w:val="clear" w:color="auto" w:fill="auto"/>
            <w:vAlign w:val="center"/>
          </w:tcPr>
          <w:p w14:paraId="59CAF753">
            <w:pPr>
              <w:pStyle w:val="230"/>
              <w:tabs>
                <w:tab w:val="center" w:pos="4201"/>
                <w:tab w:val="right" w:leader="dot" w:pos="9298"/>
              </w:tabs>
              <w:ind w:firstLine="0" w:firstLineChars="0"/>
              <w:jc w:val="center"/>
              <w:rPr>
                <w:sz w:val="18"/>
                <w:szCs w:val="18"/>
              </w:rPr>
            </w:pPr>
            <w:r>
              <w:rPr>
                <w:sz w:val="18"/>
                <w:szCs w:val="18"/>
              </w:rPr>
              <w:t>6:4</w:t>
            </w:r>
          </w:p>
        </w:tc>
        <w:tc>
          <w:tcPr>
            <w:tcW w:w="709" w:type="dxa"/>
            <w:shd w:val="clear" w:color="auto" w:fill="auto"/>
            <w:vAlign w:val="center"/>
          </w:tcPr>
          <w:p w14:paraId="16577A54">
            <w:pPr>
              <w:pStyle w:val="230"/>
              <w:tabs>
                <w:tab w:val="center" w:pos="4201"/>
                <w:tab w:val="right" w:leader="dot" w:pos="9298"/>
              </w:tabs>
              <w:ind w:firstLine="0" w:firstLineChars="0"/>
              <w:jc w:val="center"/>
              <w:rPr>
                <w:sz w:val="18"/>
                <w:szCs w:val="18"/>
              </w:rPr>
            </w:pPr>
            <w:r>
              <w:rPr>
                <w:sz w:val="18"/>
                <w:szCs w:val="18"/>
              </w:rPr>
              <w:t>420</w:t>
            </w:r>
          </w:p>
        </w:tc>
        <w:tc>
          <w:tcPr>
            <w:tcW w:w="851" w:type="dxa"/>
            <w:shd w:val="clear" w:color="auto" w:fill="auto"/>
            <w:vAlign w:val="center"/>
          </w:tcPr>
          <w:p w14:paraId="259FBC96">
            <w:pPr>
              <w:pStyle w:val="230"/>
              <w:tabs>
                <w:tab w:val="center" w:pos="4201"/>
                <w:tab w:val="right" w:leader="dot" w:pos="9298"/>
              </w:tabs>
              <w:ind w:firstLine="0" w:firstLineChars="0"/>
              <w:jc w:val="center"/>
              <w:rPr>
                <w:sz w:val="18"/>
                <w:szCs w:val="18"/>
              </w:rPr>
            </w:pPr>
            <w:r>
              <w:rPr>
                <w:sz w:val="18"/>
                <w:szCs w:val="18"/>
              </w:rPr>
              <w:t>210</w:t>
            </w:r>
          </w:p>
        </w:tc>
        <w:tc>
          <w:tcPr>
            <w:tcW w:w="850" w:type="dxa"/>
            <w:shd w:val="clear" w:color="auto" w:fill="auto"/>
            <w:vAlign w:val="center"/>
          </w:tcPr>
          <w:p w14:paraId="479C1982">
            <w:pPr>
              <w:pStyle w:val="230"/>
              <w:tabs>
                <w:tab w:val="center" w:pos="4201"/>
                <w:tab w:val="right" w:leader="dot" w:pos="9298"/>
              </w:tabs>
              <w:ind w:firstLine="0" w:firstLineChars="0"/>
              <w:jc w:val="center"/>
              <w:rPr>
                <w:sz w:val="18"/>
                <w:szCs w:val="18"/>
              </w:rPr>
            </w:pPr>
            <w:r>
              <w:rPr>
                <w:sz w:val="18"/>
                <w:szCs w:val="18"/>
              </w:rPr>
              <w:t>210</w:t>
            </w:r>
          </w:p>
        </w:tc>
        <w:tc>
          <w:tcPr>
            <w:tcW w:w="1134" w:type="dxa"/>
            <w:shd w:val="clear" w:color="auto" w:fill="auto"/>
            <w:vAlign w:val="center"/>
          </w:tcPr>
          <w:p w14:paraId="515168E2">
            <w:pPr>
              <w:pStyle w:val="230"/>
              <w:tabs>
                <w:tab w:val="center" w:pos="4201"/>
                <w:tab w:val="right" w:leader="dot" w:pos="9298"/>
              </w:tabs>
              <w:ind w:firstLine="0" w:firstLineChars="0"/>
              <w:jc w:val="center"/>
              <w:rPr>
                <w:kern w:val="2"/>
                <w:sz w:val="18"/>
                <w:szCs w:val="18"/>
              </w:rPr>
            </w:pPr>
            <w:r>
              <w:rPr>
                <w:rFonts w:hint="eastAsia"/>
                <w:kern w:val="2"/>
                <w:sz w:val="18"/>
                <w:szCs w:val="18"/>
              </w:rPr>
              <w:t>45.0～47.5</w:t>
            </w:r>
          </w:p>
        </w:tc>
        <w:tc>
          <w:tcPr>
            <w:tcW w:w="1276" w:type="dxa"/>
            <w:shd w:val="clear" w:color="auto" w:fill="auto"/>
            <w:vAlign w:val="center"/>
          </w:tcPr>
          <w:p w14:paraId="4C55EEFE">
            <w:pPr>
              <w:pStyle w:val="230"/>
              <w:tabs>
                <w:tab w:val="center" w:pos="4201"/>
                <w:tab w:val="right" w:leader="dot" w:pos="9298"/>
              </w:tabs>
              <w:ind w:firstLine="0" w:firstLineChars="0"/>
              <w:jc w:val="center"/>
              <w:rPr>
                <w:kern w:val="2"/>
                <w:sz w:val="18"/>
                <w:szCs w:val="18"/>
              </w:rPr>
            </w:pPr>
            <w:r>
              <w:rPr>
                <w:rFonts w:hint="eastAsia"/>
                <w:kern w:val="2"/>
                <w:sz w:val="18"/>
                <w:szCs w:val="18"/>
              </w:rPr>
              <w:t>90.0～95.0</w:t>
            </w:r>
          </w:p>
        </w:tc>
        <w:tc>
          <w:tcPr>
            <w:tcW w:w="1134" w:type="dxa"/>
            <w:shd w:val="clear" w:color="auto" w:fill="auto"/>
            <w:vAlign w:val="center"/>
          </w:tcPr>
          <w:p w14:paraId="7270BB49">
            <w:pPr>
              <w:pStyle w:val="230"/>
              <w:tabs>
                <w:tab w:val="center" w:pos="4201"/>
                <w:tab w:val="right" w:leader="dot" w:pos="9298"/>
              </w:tabs>
              <w:ind w:firstLine="0" w:firstLineChars="0"/>
              <w:jc w:val="center"/>
              <w:rPr>
                <w:kern w:val="2"/>
                <w:sz w:val="18"/>
                <w:szCs w:val="18"/>
              </w:rPr>
            </w:pPr>
            <w:r>
              <w:rPr>
                <w:rFonts w:hint="eastAsia"/>
                <w:kern w:val="2"/>
                <w:sz w:val="18"/>
                <w:szCs w:val="18"/>
              </w:rPr>
              <w:t>2.4～3.0</w:t>
            </w:r>
          </w:p>
        </w:tc>
        <w:tc>
          <w:tcPr>
            <w:tcW w:w="1122" w:type="dxa"/>
            <w:shd w:val="clear" w:color="auto" w:fill="auto"/>
            <w:vAlign w:val="center"/>
          </w:tcPr>
          <w:p w14:paraId="5D244C9A">
            <w:pPr>
              <w:pStyle w:val="230"/>
              <w:tabs>
                <w:tab w:val="center" w:pos="4201"/>
                <w:tab w:val="right" w:leader="dot" w:pos="9298"/>
              </w:tabs>
              <w:ind w:firstLine="0" w:firstLineChars="0"/>
              <w:jc w:val="center"/>
              <w:rPr>
                <w:kern w:val="2"/>
                <w:sz w:val="18"/>
                <w:szCs w:val="18"/>
              </w:rPr>
            </w:pPr>
            <w:r>
              <w:rPr>
                <w:rFonts w:hint="eastAsia"/>
                <w:kern w:val="2"/>
                <w:sz w:val="18"/>
                <w:szCs w:val="18"/>
              </w:rPr>
              <w:t>4.8～6.0</w:t>
            </w:r>
          </w:p>
        </w:tc>
      </w:tr>
      <w:tr w14:paraId="1A1EDF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009945C7">
            <w:pPr>
              <w:pStyle w:val="178"/>
            </w:pPr>
          </w:p>
        </w:tc>
        <w:tc>
          <w:tcPr>
            <w:tcW w:w="709" w:type="dxa"/>
            <w:vMerge w:val="continue"/>
            <w:shd w:val="clear" w:color="auto" w:fill="auto"/>
            <w:vAlign w:val="center"/>
          </w:tcPr>
          <w:p w14:paraId="24DDA436">
            <w:pPr>
              <w:pStyle w:val="178"/>
            </w:pPr>
          </w:p>
        </w:tc>
        <w:tc>
          <w:tcPr>
            <w:tcW w:w="850" w:type="dxa"/>
            <w:shd w:val="clear" w:color="auto" w:fill="auto"/>
            <w:vAlign w:val="center"/>
          </w:tcPr>
          <w:p w14:paraId="79604098">
            <w:pPr>
              <w:pStyle w:val="230"/>
              <w:tabs>
                <w:tab w:val="center" w:pos="4201"/>
                <w:tab w:val="right" w:leader="dot" w:pos="9298"/>
              </w:tabs>
              <w:ind w:firstLine="0" w:firstLineChars="0"/>
              <w:jc w:val="center"/>
              <w:rPr>
                <w:sz w:val="18"/>
                <w:szCs w:val="18"/>
              </w:rPr>
            </w:pPr>
            <w:r>
              <w:rPr>
                <w:sz w:val="18"/>
                <w:szCs w:val="18"/>
              </w:rPr>
              <w:t>3:4</w:t>
            </w:r>
          </w:p>
        </w:tc>
        <w:tc>
          <w:tcPr>
            <w:tcW w:w="709" w:type="dxa"/>
            <w:shd w:val="clear" w:color="auto" w:fill="auto"/>
            <w:vAlign w:val="center"/>
          </w:tcPr>
          <w:p w14:paraId="54F43E0F">
            <w:pPr>
              <w:pStyle w:val="230"/>
              <w:tabs>
                <w:tab w:val="center" w:pos="4201"/>
                <w:tab w:val="right" w:leader="dot" w:pos="9298"/>
              </w:tabs>
              <w:ind w:firstLine="0" w:firstLineChars="0"/>
              <w:jc w:val="center"/>
              <w:rPr>
                <w:sz w:val="18"/>
                <w:szCs w:val="18"/>
              </w:rPr>
            </w:pPr>
            <w:r>
              <w:rPr>
                <w:sz w:val="18"/>
                <w:szCs w:val="18"/>
              </w:rPr>
              <w:t>350</w:t>
            </w:r>
          </w:p>
        </w:tc>
        <w:tc>
          <w:tcPr>
            <w:tcW w:w="851" w:type="dxa"/>
            <w:shd w:val="clear" w:color="auto" w:fill="auto"/>
            <w:vAlign w:val="center"/>
          </w:tcPr>
          <w:p w14:paraId="0A0894A6">
            <w:pPr>
              <w:pStyle w:val="230"/>
              <w:tabs>
                <w:tab w:val="center" w:pos="4201"/>
                <w:tab w:val="right" w:leader="dot" w:pos="9298"/>
              </w:tabs>
              <w:ind w:firstLine="0" w:firstLineChars="0"/>
              <w:jc w:val="center"/>
              <w:rPr>
                <w:sz w:val="18"/>
                <w:szCs w:val="18"/>
              </w:rPr>
            </w:pPr>
            <w:r>
              <w:rPr>
                <w:sz w:val="18"/>
                <w:szCs w:val="18"/>
              </w:rPr>
              <w:t>130</w:t>
            </w:r>
          </w:p>
        </w:tc>
        <w:tc>
          <w:tcPr>
            <w:tcW w:w="850" w:type="dxa"/>
            <w:shd w:val="clear" w:color="auto" w:fill="auto"/>
            <w:vAlign w:val="center"/>
          </w:tcPr>
          <w:p w14:paraId="71B3ABFC">
            <w:pPr>
              <w:pStyle w:val="230"/>
              <w:tabs>
                <w:tab w:val="center" w:pos="4201"/>
                <w:tab w:val="right" w:leader="dot" w:pos="9298"/>
              </w:tabs>
              <w:ind w:firstLine="0" w:firstLineChars="0"/>
              <w:jc w:val="center"/>
              <w:rPr>
                <w:sz w:val="18"/>
                <w:szCs w:val="18"/>
              </w:rPr>
            </w:pPr>
            <w:r>
              <w:rPr>
                <w:sz w:val="18"/>
                <w:szCs w:val="18"/>
              </w:rPr>
              <w:t>220</w:t>
            </w:r>
          </w:p>
        </w:tc>
        <w:tc>
          <w:tcPr>
            <w:tcW w:w="1134" w:type="dxa"/>
            <w:shd w:val="clear" w:color="auto" w:fill="auto"/>
            <w:vAlign w:val="center"/>
          </w:tcPr>
          <w:p w14:paraId="44434B38">
            <w:pPr>
              <w:pStyle w:val="230"/>
              <w:tabs>
                <w:tab w:val="center" w:pos="4201"/>
                <w:tab w:val="right" w:leader="dot" w:pos="9298"/>
              </w:tabs>
              <w:ind w:firstLine="0" w:firstLineChars="0"/>
              <w:jc w:val="center"/>
              <w:rPr>
                <w:kern w:val="2"/>
                <w:sz w:val="18"/>
                <w:szCs w:val="18"/>
              </w:rPr>
            </w:pPr>
            <w:r>
              <w:rPr>
                <w:rFonts w:hint="eastAsia"/>
                <w:kern w:val="2"/>
                <w:sz w:val="18"/>
                <w:szCs w:val="18"/>
              </w:rPr>
              <w:t>45.0～47.5</w:t>
            </w:r>
          </w:p>
        </w:tc>
        <w:tc>
          <w:tcPr>
            <w:tcW w:w="1276" w:type="dxa"/>
            <w:shd w:val="clear" w:color="auto" w:fill="auto"/>
            <w:vAlign w:val="center"/>
          </w:tcPr>
          <w:p w14:paraId="39537A25">
            <w:pPr>
              <w:pStyle w:val="230"/>
              <w:tabs>
                <w:tab w:val="center" w:pos="4201"/>
                <w:tab w:val="right" w:leader="dot" w:pos="9298"/>
              </w:tabs>
              <w:ind w:firstLine="0" w:firstLineChars="0"/>
              <w:jc w:val="center"/>
              <w:rPr>
                <w:kern w:val="2"/>
                <w:sz w:val="18"/>
                <w:szCs w:val="18"/>
              </w:rPr>
            </w:pPr>
            <w:r>
              <w:rPr>
                <w:rFonts w:hint="eastAsia"/>
                <w:kern w:val="2"/>
                <w:sz w:val="18"/>
                <w:szCs w:val="18"/>
              </w:rPr>
              <w:t>71.6～75.6</w:t>
            </w:r>
          </w:p>
        </w:tc>
        <w:tc>
          <w:tcPr>
            <w:tcW w:w="1134" w:type="dxa"/>
            <w:shd w:val="clear" w:color="auto" w:fill="auto"/>
            <w:vAlign w:val="center"/>
          </w:tcPr>
          <w:p w14:paraId="70955178">
            <w:pPr>
              <w:pStyle w:val="230"/>
              <w:tabs>
                <w:tab w:val="center" w:pos="4201"/>
                <w:tab w:val="right" w:leader="dot" w:pos="9298"/>
              </w:tabs>
              <w:ind w:firstLine="0" w:firstLineChars="0"/>
              <w:jc w:val="center"/>
              <w:rPr>
                <w:kern w:val="2"/>
                <w:sz w:val="18"/>
                <w:szCs w:val="18"/>
              </w:rPr>
            </w:pPr>
            <w:r>
              <w:rPr>
                <w:rFonts w:hint="eastAsia"/>
                <w:kern w:val="2"/>
                <w:sz w:val="18"/>
                <w:szCs w:val="18"/>
              </w:rPr>
              <w:t>2.4～3.0</w:t>
            </w:r>
          </w:p>
        </w:tc>
        <w:tc>
          <w:tcPr>
            <w:tcW w:w="1122" w:type="dxa"/>
            <w:shd w:val="clear" w:color="auto" w:fill="auto"/>
            <w:vAlign w:val="center"/>
          </w:tcPr>
          <w:p w14:paraId="400D15AE">
            <w:pPr>
              <w:pStyle w:val="230"/>
              <w:tabs>
                <w:tab w:val="center" w:pos="4201"/>
                <w:tab w:val="right" w:leader="dot" w:pos="9298"/>
              </w:tabs>
              <w:ind w:firstLine="0" w:firstLineChars="0"/>
              <w:jc w:val="center"/>
              <w:rPr>
                <w:kern w:val="2"/>
                <w:sz w:val="18"/>
                <w:szCs w:val="18"/>
              </w:rPr>
            </w:pPr>
            <w:r>
              <w:rPr>
                <w:rFonts w:hint="eastAsia"/>
                <w:kern w:val="2"/>
                <w:sz w:val="18"/>
                <w:szCs w:val="18"/>
              </w:rPr>
              <w:t>6.5～8.1</w:t>
            </w:r>
          </w:p>
        </w:tc>
      </w:tr>
      <w:tr w14:paraId="201410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restart"/>
            <w:shd w:val="clear" w:color="auto" w:fill="auto"/>
            <w:vAlign w:val="center"/>
          </w:tcPr>
          <w:p w14:paraId="3CA43325">
            <w:pPr>
              <w:pStyle w:val="178"/>
            </w:pPr>
            <w:r>
              <w:rPr>
                <w:rFonts w:hint="eastAsia"/>
              </w:rPr>
              <w:t>600</w:t>
            </w:r>
          </w:p>
        </w:tc>
        <w:tc>
          <w:tcPr>
            <w:tcW w:w="709" w:type="dxa"/>
            <w:vMerge w:val="restart"/>
            <w:shd w:val="clear" w:color="auto" w:fill="auto"/>
            <w:vAlign w:val="center"/>
          </w:tcPr>
          <w:p w14:paraId="35B02D20">
            <w:pPr>
              <w:pStyle w:val="178"/>
            </w:pPr>
            <w:r>
              <w:rPr>
                <w:rFonts w:hint="eastAsia"/>
              </w:rPr>
              <w:t>50</w:t>
            </w:r>
          </w:p>
        </w:tc>
        <w:tc>
          <w:tcPr>
            <w:tcW w:w="850" w:type="dxa"/>
            <w:shd w:val="clear" w:color="auto" w:fill="auto"/>
            <w:vAlign w:val="center"/>
          </w:tcPr>
          <w:p w14:paraId="5EE2AB6E">
            <w:pPr>
              <w:pStyle w:val="230"/>
              <w:tabs>
                <w:tab w:val="center" w:pos="4201"/>
                <w:tab w:val="right" w:leader="dot" w:pos="9298"/>
              </w:tabs>
              <w:ind w:firstLine="0" w:firstLineChars="0"/>
              <w:jc w:val="center"/>
              <w:rPr>
                <w:sz w:val="18"/>
                <w:szCs w:val="18"/>
              </w:rPr>
            </w:pPr>
            <w:r>
              <w:rPr>
                <w:sz w:val="18"/>
                <w:szCs w:val="18"/>
              </w:rPr>
              <w:t>3:2</w:t>
            </w:r>
          </w:p>
        </w:tc>
        <w:tc>
          <w:tcPr>
            <w:tcW w:w="709" w:type="dxa"/>
            <w:shd w:val="clear" w:color="auto" w:fill="auto"/>
            <w:vAlign w:val="center"/>
          </w:tcPr>
          <w:p w14:paraId="68058C58">
            <w:pPr>
              <w:pStyle w:val="230"/>
              <w:tabs>
                <w:tab w:val="center" w:pos="4201"/>
                <w:tab w:val="right" w:leader="dot" w:pos="9298"/>
              </w:tabs>
              <w:ind w:firstLine="0" w:firstLineChars="0"/>
              <w:jc w:val="center"/>
              <w:rPr>
                <w:sz w:val="18"/>
                <w:szCs w:val="18"/>
              </w:rPr>
            </w:pPr>
            <w:r>
              <w:rPr>
                <w:sz w:val="18"/>
                <w:szCs w:val="18"/>
              </w:rPr>
              <w:t>240</w:t>
            </w:r>
          </w:p>
        </w:tc>
        <w:tc>
          <w:tcPr>
            <w:tcW w:w="851" w:type="dxa"/>
            <w:shd w:val="clear" w:color="auto" w:fill="auto"/>
            <w:vAlign w:val="center"/>
          </w:tcPr>
          <w:p w14:paraId="601E1F54">
            <w:pPr>
              <w:pStyle w:val="230"/>
              <w:tabs>
                <w:tab w:val="center" w:pos="4201"/>
                <w:tab w:val="right" w:leader="dot" w:pos="9298"/>
              </w:tabs>
              <w:ind w:firstLine="0" w:firstLineChars="0"/>
              <w:jc w:val="center"/>
              <w:rPr>
                <w:sz w:val="18"/>
                <w:szCs w:val="18"/>
              </w:rPr>
            </w:pPr>
            <w:r>
              <w:rPr>
                <w:sz w:val="18"/>
                <w:szCs w:val="18"/>
              </w:rPr>
              <w:t>130</w:t>
            </w:r>
          </w:p>
        </w:tc>
        <w:tc>
          <w:tcPr>
            <w:tcW w:w="850" w:type="dxa"/>
            <w:shd w:val="clear" w:color="auto" w:fill="auto"/>
            <w:vAlign w:val="center"/>
          </w:tcPr>
          <w:p w14:paraId="17D88265">
            <w:pPr>
              <w:pStyle w:val="230"/>
              <w:tabs>
                <w:tab w:val="center" w:pos="4201"/>
                <w:tab w:val="right" w:leader="dot" w:pos="9298"/>
              </w:tabs>
              <w:ind w:firstLine="0" w:firstLineChars="0"/>
              <w:jc w:val="center"/>
              <w:rPr>
                <w:sz w:val="18"/>
                <w:szCs w:val="18"/>
              </w:rPr>
            </w:pPr>
            <w:r>
              <w:rPr>
                <w:sz w:val="18"/>
                <w:szCs w:val="18"/>
              </w:rPr>
              <w:t>110</w:t>
            </w:r>
          </w:p>
        </w:tc>
        <w:tc>
          <w:tcPr>
            <w:tcW w:w="1134" w:type="dxa"/>
            <w:shd w:val="clear" w:color="auto" w:fill="auto"/>
            <w:vAlign w:val="center"/>
          </w:tcPr>
          <w:p w14:paraId="5624BA1F">
            <w:pPr>
              <w:pStyle w:val="230"/>
              <w:tabs>
                <w:tab w:val="center" w:pos="4201"/>
                <w:tab w:val="right" w:leader="dot" w:pos="9298"/>
              </w:tabs>
              <w:ind w:firstLine="0" w:firstLineChars="0"/>
              <w:jc w:val="center"/>
              <w:rPr>
                <w:kern w:val="2"/>
                <w:sz w:val="18"/>
                <w:szCs w:val="18"/>
              </w:rPr>
            </w:pPr>
            <w:r>
              <w:rPr>
                <w:rFonts w:hint="eastAsia"/>
                <w:kern w:val="2"/>
                <w:sz w:val="18"/>
                <w:szCs w:val="18"/>
              </w:rPr>
              <w:t>54.0～57.0</w:t>
            </w:r>
          </w:p>
        </w:tc>
        <w:tc>
          <w:tcPr>
            <w:tcW w:w="1276" w:type="dxa"/>
            <w:shd w:val="clear" w:color="auto" w:fill="auto"/>
            <w:vAlign w:val="center"/>
          </w:tcPr>
          <w:p w14:paraId="45F4F047">
            <w:pPr>
              <w:pStyle w:val="230"/>
              <w:tabs>
                <w:tab w:val="center" w:pos="4201"/>
                <w:tab w:val="right" w:leader="dot" w:pos="9298"/>
              </w:tabs>
              <w:ind w:firstLine="0" w:firstLineChars="0"/>
              <w:jc w:val="center"/>
              <w:rPr>
                <w:kern w:val="2"/>
                <w:sz w:val="18"/>
                <w:szCs w:val="18"/>
              </w:rPr>
            </w:pPr>
            <w:r>
              <w:rPr>
                <w:rFonts w:hint="eastAsia"/>
                <w:kern w:val="2"/>
                <w:sz w:val="18"/>
                <w:szCs w:val="18"/>
              </w:rPr>
              <w:t>117.8～124.4</w:t>
            </w:r>
          </w:p>
        </w:tc>
        <w:tc>
          <w:tcPr>
            <w:tcW w:w="1134" w:type="dxa"/>
            <w:shd w:val="clear" w:color="auto" w:fill="auto"/>
            <w:vAlign w:val="center"/>
          </w:tcPr>
          <w:p w14:paraId="040AEAEE">
            <w:pPr>
              <w:pStyle w:val="230"/>
              <w:tabs>
                <w:tab w:val="center" w:pos="4201"/>
                <w:tab w:val="right" w:leader="dot" w:pos="9298"/>
              </w:tabs>
              <w:ind w:firstLine="0" w:firstLineChars="0"/>
              <w:jc w:val="center"/>
              <w:rPr>
                <w:kern w:val="2"/>
                <w:sz w:val="18"/>
                <w:szCs w:val="18"/>
              </w:rPr>
            </w:pPr>
            <w:r>
              <w:rPr>
                <w:rFonts w:hint="eastAsia"/>
                <w:kern w:val="2"/>
                <w:sz w:val="18"/>
                <w:szCs w:val="18"/>
              </w:rPr>
              <w:t>6.0～7.5</w:t>
            </w:r>
          </w:p>
        </w:tc>
        <w:tc>
          <w:tcPr>
            <w:tcW w:w="1122" w:type="dxa"/>
            <w:shd w:val="clear" w:color="auto" w:fill="auto"/>
            <w:vAlign w:val="center"/>
          </w:tcPr>
          <w:p w14:paraId="3842BAB4">
            <w:pPr>
              <w:pStyle w:val="230"/>
              <w:tabs>
                <w:tab w:val="center" w:pos="4201"/>
                <w:tab w:val="right" w:leader="dot" w:pos="9298"/>
              </w:tabs>
              <w:ind w:firstLine="0" w:firstLineChars="0"/>
              <w:jc w:val="center"/>
              <w:rPr>
                <w:kern w:val="2"/>
                <w:sz w:val="18"/>
                <w:szCs w:val="18"/>
              </w:rPr>
            </w:pPr>
            <w:r>
              <w:rPr>
                <w:rFonts w:hint="eastAsia"/>
                <w:kern w:val="2"/>
                <w:sz w:val="18"/>
                <w:szCs w:val="18"/>
              </w:rPr>
              <w:t>11.1～13.8</w:t>
            </w:r>
          </w:p>
        </w:tc>
      </w:tr>
      <w:tr w14:paraId="4D40B8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6182544C">
            <w:pPr>
              <w:pStyle w:val="178"/>
            </w:pPr>
          </w:p>
        </w:tc>
        <w:tc>
          <w:tcPr>
            <w:tcW w:w="709" w:type="dxa"/>
            <w:vMerge w:val="continue"/>
            <w:shd w:val="clear" w:color="auto" w:fill="auto"/>
            <w:vAlign w:val="center"/>
          </w:tcPr>
          <w:p w14:paraId="1638CDA9">
            <w:pPr>
              <w:pStyle w:val="178"/>
            </w:pPr>
          </w:p>
        </w:tc>
        <w:tc>
          <w:tcPr>
            <w:tcW w:w="850" w:type="dxa"/>
            <w:shd w:val="clear" w:color="auto" w:fill="auto"/>
            <w:vAlign w:val="center"/>
          </w:tcPr>
          <w:p w14:paraId="2A9EE192">
            <w:pPr>
              <w:pStyle w:val="230"/>
              <w:tabs>
                <w:tab w:val="center" w:pos="4201"/>
                <w:tab w:val="right" w:leader="dot" w:pos="9298"/>
              </w:tabs>
              <w:ind w:firstLine="0" w:firstLineChars="0"/>
              <w:jc w:val="center"/>
              <w:rPr>
                <w:sz w:val="18"/>
                <w:szCs w:val="18"/>
              </w:rPr>
            </w:pPr>
            <w:r>
              <w:rPr>
                <w:sz w:val="18"/>
                <w:szCs w:val="18"/>
              </w:rPr>
              <w:t>4:4</w:t>
            </w:r>
          </w:p>
        </w:tc>
        <w:tc>
          <w:tcPr>
            <w:tcW w:w="709" w:type="dxa"/>
            <w:shd w:val="clear" w:color="auto" w:fill="auto"/>
            <w:vAlign w:val="center"/>
          </w:tcPr>
          <w:p w14:paraId="581731EE">
            <w:pPr>
              <w:pStyle w:val="230"/>
              <w:tabs>
                <w:tab w:val="center" w:pos="4201"/>
                <w:tab w:val="right" w:leader="dot" w:pos="9298"/>
              </w:tabs>
              <w:ind w:firstLine="0" w:firstLineChars="0"/>
              <w:jc w:val="center"/>
              <w:rPr>
                <w:sz w:val="18"/>
                <w:szCs w:val="18"/>
              </w:rPr>
            </w:pPr>
            <w:r>
              <w:rPr>
                <w:sz w:val="18"/>
                <w:szCs w:val="18"/>
              </w:rPr>
              <w:t>390</w:t>
            </w:r>
          </w:p>
        </w:tc>
        <w:tc>
          <w:tcPr>
            <w:tcW w:w="851" w:type="dxa"/>
            <w:shd w:val="clear" w:color="auto" w:fill="auto"/>
            <w:vAlign w:val="center"/>
          </w:tcPr>
          <w:p w14:paraId="25841427">
            <w:pPr>
              <w:pStyle w:val="230"/>
              <w:tabs>
                <w:tab w:val="center" w:pos="4201"/>
                <w:tab w:val="right" w:leader="dot" w:pos="9298"/>
              </w:tabs>
              <w:ind w:firstLine="0" w:firstLineChars="0"/>
              <w:jc w:val="center"/>
              <w:rPr>
                <w:sz w:val="18"/>
                <w:szCs w:val="18"/>
              </w:rPr>
            </w:pPr>
            <w:r>
              <w:rPr>
                <w:sz w:val="18"/>
                <w:szCs w:val="18"/>
              </w:rPr>
              <w:t>165</w:t>
            </w:r>
          </w:p>
        </w:tc>
        <w:tc>
          <w:tcPr>
            <w:tcW w:w="850" w:type="dxa"/>
            <w:shd w:val="clear" w:color="auto" w:fill="auto"/>
            <w:vAlign w:val="center"/>
          </w:tcPr>
          <w:p w14:paraId="3B6694A4">
            <w:pPr>
              <w:pStyle w:val="230"/>
              <w:tabs>
                <w:tab w:val="center" w:pos="4201"/>
                <w:tab w:val="right" w:leader="dot" w:pos="9298"/>
              </w:tabs>
              <w:ind w:firstLine="0" w:firstLineChars="0"/>
              <w:jc w:val="center"/>
              <w:rPr>
                <w:sz w:val="18"/>
                <w:szCs w:val="18"/>
              </w:rPr>
            </w:pPr>
            <w:r>
              <w:rPr>
                <w:sz w:val="18"/>
                <w:szCs w:val="18"/>
              </w:rPr>
              <w:t>225</w:t>
            </w:r>
          </w:p>
        </w:tc>
        <w:tc>
          <w:tcPr>
            <w:tcW w:w="1134" w:type="dxa"/>
            <w:shd w:val="clear" w:color="auto" w:fill="auto"/>
            <w:vAlign w:val="center"/>
          </w:tcPr>
          <w:p w14:paraId="6D19D569">
            <w:pPr>
              <w:pStyle w:val="230"/>
              <w:tabs>
                <w:tab w:val="center" w:pos="4201"/>
                <w:tab w:val="right" w:leader="dot" w:pos="9298"/>
              </w:tabs>
              <w:ind w:firstLine="0" w:firstLineChars="0"/>
              <w:jc w:val="center"/>
              <w:rPr>
                <w:kern w:val="2"/>
                <w:sz w:val="18"/>
                <w:szCs w:val="18"/>
              </w:rPr>
            </w:pPr>
            <w:r>
              <w:rPr>
                <w:rFonts w:hint="eastAsia"/>
                <w:kern w:val="2"/>
                <w:sz w:val="18"/>
                <w:szCs w:val="18"/>
              </w:rPr>
              <w:t>54.0～57.0</w:t>
            </w:r>
          </w:p>
        </w:tc>
        <w:tc>
          <w:tcPr>
            <w:tcW w:w="1276" w:type="dxa"/>
            <w:shd w:val="clear" w:color="auto" w:fill="auto"/>
            <w:vAlign w:val="center"/>
          </w:tcPr>
          <w:p w14:paraId="45BE81EA">
            <w:pPr>
              <w:pStyle w:val="230"/>
              <w:tabs>
                <w:tab w:val="center" w:pos="4201"/>
                <w:tab w:val="right" w:leader="dot" w:pos="9298"/>
              </w:tabs>
              <w:ind w:firstLine="0" w:firstLineChars="0"/>
              <w:jc w:val="center"/>
              <w:rPr>
                <w:kern w:val="2"/>
                <w:sz w:val="18"/>
                <w:szCs w:val="18"/>
              </w:rPr>
            </w:pPr>
            <w:r>
              <w:rPr>
                <w:rFonts w:hint="eastAsia"/>
                <w:kern w:val="2"/>
                <w:sz w:val="18"/>
                <w:szCs w:val="18"/>
              </w:rPr>
              <w:t>93.6～98.8</w:t>
            </w:r>
          </w:p>
        </w:tc>
        <w:tc>
          <w:tcPr>
            <w:tcW w:w="1134" w:type="dxa"/>
            <w:shd w:val="clear" w:color="auto" w:fill="auto"/>
            <w:vAlign w:val="center"/>
          </w:tcPr>
          <w:p w14:paraId="595F46C2">
            <w:pPr>
              <w:pStyle w:val="230"/>
              <w:tabs>
                <w:tab w:val="center" w:pos="4201"/>
                <w:tab w:val="right" w:leader="dot" w:pos="9298"/>
              </w:tabs>
              <w:ind w:firstLine="0" w:firstLineChars="0"/>
              <w:jc w:val="center"/>
              <w:rPr>
                <w:kern w:val="2"/>
                <w:sz w:val="18"/>
                <w:szCs w:val="18"/>
              </w:rPr>
            </w:pPr>
            <w:r>
              <w:rPr>
                <w:rFonts w:hint="eastAsia"/>
                <w:kern w:val="2"/>
                <w:sz w:val="18"/>
                <w:szCs w:val="18"/>
              </w:rPr>
              <w:t>6.0～7.5</w:t>
            </w:r>
          </w:p>
        </w:tc>
        <w:tc>
          <w:tcPr>
            <w:tcW w:w="1122" w:type="dxa"/>
            <w:shd w:val="clear" w:color="auto" w:fill="auto"/>
            <w:vAlign w:val="center"/>
          </w:tcPr>
          <w:p w14:paraId="1DD85560">
            <w:pPr>
              <w:pStyle w:val="230"/>
              <w:tabs>
                <w:tab w:val="center" w:pos="4201"/>
                <w:tab w:val="right" w:leader="dot" w:pos="9298"/>
              </w:tabs>
              <w:ind w:firstLine="0" w:firstLineChars="0"/>
              <w:jc w:val="center"/>
              <w:rPr>
                <w:kern w:val="2"/>
                <w:sz w:val="18"/>
                <w:szCs w:val="18"/>
              </w:rPr>
            </w:pPr>
            <w:r>
              <w:rPr>
                <w:rFonts w:hint="eastAsia"/>
                <w:kern w:val="2"/>
                <w:sz w:val="18"/>
                <w:szCs w:val="18"/>
              </w:rPr>
              <w:t>14.2～17.7</w:t>
            </w:r>
          </w:p>
        </w:tc>
      </w:tr>
      <w:tr w14:paraId="7EC3A6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12501159">
            <w:pPr>
              <w:pStyle w:val="178"/>
            </w:pPr>
          </w:p>
        </w:tc>
        <w:tc>
          <w:tcPr>
            <w:tcW w:w="709" w:type="dxa"/>
            <w:vMerge w:val="continue"/>
            <w:shd w:val="clear" w:color="auto" w:fill="auto"/>
            <w:vAlign w:val="center"/>
          </w:tcPr>
          <w:p w14:paraId="64099095">
            <w:pPr>
              <w:pStyle w:val="178"/>
            </w:pPr>
          </w:p>
        </w:tc>
        <w:tc>
          <w:tcPr>
            <w:tcW w:w="850" w:type="dxa"/>
            <w:shd w:val="clear" w:color="auto" w:fill="auto"/>
            <w:vAlign w:val="center"/>
          </w:tcPr>
          <w:p w14:paraId="3B78182A">
            <w:pPr>
              <w:pStyle w:val="230"/>
              <w:tabs>
                <w:tab w:val="center" w:pos="4201"/>
                <w:tab w:val="right" w:leader="dot" w:pos="9298"/>
              </w:tabs>
              <w:ind w:firstLine="0" w:firstLineChars="0"/>
              <w:jc w:val="center"/>
              <w:rPr>
                <w:sz w:val="18"/>
                <w:szCs w:val="18"/>
              </w:rPr>
            </w:pPr>
            <w:r>
              <w:rPr>
                <w:sz w:val="18"/>
                <w:szCs w:val="18"/>
              </w:rPr>
              <w:t>6:4</w:t>
            </w:r>
          </w:p>
        </w:tc>
        <w:tc>
          <w:tcPr>
            <w:tcW w:w="709" w:type="dxa"/>
            <w:shd w:val="clear" w:color="auto" w:fill="auto"/>
            <w:vAlign w:val="center"/>
          </w:tcPr>
          <w:p w14:paraId="5BAB2779">
            <w:pPr>
              <w:pStyle w:val="230"/>
              <w:tabs>
                <w:tab w:val="center" w:pos="4201"/>
                <w:tab w:val="right" w:leader="dot" w:pos="9298"/>
              </w:tabs>
              <w:ind w:firstLine="0" w:firstLineChars="0"/>
              <w:jc w:val="center"/>
              <w:rPr>
                <w:sz w:val="18"/>
                <w:szCs w:val="18"/>
              </w:rPr>
            </w:pPr>
            <w:r>
              <w:rPr>
                <w:sz w:val="18"/>
                <w:szCs w:val="18"/>
              </w:rPr>
              <w:t>420</w:t>
            </w:r>
          </w:p>
        </w:tc>
        <w:tc>
          <w:tcPr>
            <w:tcW w:w="851" w:type="dxa"/>
            <w:shd w:val="clear" w:color="auto" w:fill="auto"/>
            <w:vAlign w:val="center"/>
          </w:tcPr>
          <w:p w14:paraId="13DAFAA5">
            <w:pPr>
              <w:pStyle w:val="230"/>
              <w:tabs>
                <w:tab w:val="center" w:pos="4201"/>
                <w:tab w:val="right" w:leader="dot" w:pos="9298"/>
              </w:tabs>
              <w:ind w:firstLine="0" w:firstLineChars="0"/>
              <w:jc w:val="center"/>
              <w:rPr>
                <w:sz w:val="18"/>
                <w:szCs w:val="18"/>
              </w:rPr>
            </w:pPr>
            <w:r>
              <w:rPr>
                <w:sz w:val="18"/>
                <w:szCs w:val="18"/>
              </w:rPr>
              <w:t>210</w:t>
            </w:r>
          </w:p>
        </w:tc>
        <w:tc>
          <w:tcPr>
            <w:tcW w:w="850" w:type="dxa"/>
            <w:shd w:val="clear" w:color="auto" w:fill="auto"/>
            <w:vAlign w:val="center"/>
          </w:tcPr>
          <w:p w14:paraId="7665F481">
            <w:pPr>
              <w:pStyle w:val="230"/>
              <w:tabs>
                <w:tab w:val="center" w:pos="4201"/>
                <w:tab w:val="right" w:leader="dot" w:pos="9298"/>
              </w:tabs>
              <w:ind w:firstLine="0" w:firstLineChars="0"/>
              <w:jc w:val="center"/>
              <w:rPr>
                <w:sz w:val="18"/>
                <w:szCs w:val="18"/>
              </w:rPr>
            </w:pPr>
            <w:r>
              <w:rPr>
                <w:sz w:val="18"/>
                <w:szCs w:val="18"/>
              </w:rPr>
              <w:t>210</w:t>
            </w:r>
          </w:p>
        </w:tc>
        <w:tc>
          <w:tcPr>
            <w:tcW w:w="1134" w:type="dxa"/>
            <w:shd w:val="clear" w:color="auto" w:fill="auto"/>
            <w:vAlign w:val="center"/>
          </w:tcPr>
          <w:p w14:paraId="271689FA">
            <w:pPr>
              <w:pStyle w:val="230"/>
              <w:tabs>
                <w:tab w:val="center" w:pos="4201"/>
                <w:tab w:val="right" w:leader="dot" w:pos="9298"/>
              </w:tabs>
              <w:ind w:firstLine="0" w:firstLineChars="0"/>
              <w:jc w:val="center"/>
              <w:rPr>
                <w:kern w:val="2"/>
                <w:sz w:val="18"/>
                <w:szCs w:val="18"/>
              </w:rPr>
            </w:pPr>
            <w:r>
              <w:rPr>
                <w:rFonts w:hint="eastAsia"/>
                <w:kern w:val="2"/>
                <w:sz w:val="18"/>
                <w:szCs w:val="18"/>
              </w:rPr>
              <w:t>54.0～57.0</w:t>
            </w:r>
          </w:p>
        </w:tc>
        <w:tc>
          <w:tcPr>
            <w:tcW w:w="1276" w:type="dxa"/>
            <w:shd w:val="clear" w:color="auto" w:fill="auto"/>
            <w:vAlign w:val="center"/>
          </w:tcPr>
          <w:p w14:paraId="27C8EA59">
            <w:pPr>
              <w:pStyle w:val="230"/>
              <w:tabs>
                <w:tab w:val="center" w:pos="4201"/>
                <w:tab w:val="right" w:leader="dot" w:pos="9298"/>
              </w:tabs>
              <w:ind w:firstLine="0" w:firstLineChars="0"/>
              <w:jc w:val="center"/>
              <w:rPr>
                <w:kern w:val="2"/>
                <w:sz w:val="18"/>
                <w:szCs w:val="18"/>
              </w:rPr>
            </w:pPr>
            <w:r>
              <w:rPr>
                <w:rFonts w:hint="eastAsia"/>
                <w:kern w:val="2"/>
                <w:sz w:val="18"/>
                <w:szCs w:val="18"/>
              </w:rPr>
              <w:t>108.0～114.0</w:t>
            </w:r>
          </w:p>
        </w:tc>
        <w:tc>
          <w:tcPr>
            <w:tcW w:w="1134" w:type="dxa"/>
            <w:shd w:val="clear" w:color="auto" w:fill="auto"/>
            <w:vAlign w:val="center"/>
          </w:tcPr>
          <w:p w14:paraId="7A8AD880">
            <w:pPr>
              <w:pStyle w:val="230"/>
              <w:tabs>
                <w:tab w:val="center" w:pos="4201"/>
                <w:tab w:val="right" w:leader="dot" w:pos="9298"/>
              </w:tabs>
              <w:ind w:firstLine="0" w:firstLineChars="0"/>
              <w:jc w:val="center"/>
              <w:rPr>
                <w:kern w:val="2"/>
                <w:sz w:val="18"/>
                <w:szCs w:val="18"/>
              </w:rPr>
            </w:pPr>
            <w:r>
              <w:rPr>
                <w:rFonts w:hint="eastAsia"/>
                <w:kern w:val="2"/>
                <w:sz w:val="18"/>
                <w:szCs w:val="18"/>
              </w:rPr>
              <w:t>6.0～7.5</w:t>
            </w:r>
          </w:p>
        </w:tc>
        <w:tc>
          <w:tcPr>
            <w:tcW w:w="1122" w:type="dxa"/>
            <w:shd w:val="clear" w:color="auto" w:fill="auto"/>
            <w:vAlign w:val="center"/>
          </w:tcPr>
          <w:p w14:paraId="019C6ACF">
            <w:pPr>
              <w:pStyle w:val="230"/>
              <w:tabs>
                <w:tab w:val="center" w:pos="4201"/>
                <w:tab w:val="right" w:leader="dot" w:pos="9298"/>
              </w:tabs>
              <w:ind w:firstLine="0" w:firstLineChars="0"/>
              <w:jc w:val="center"/>
              <w:rPr>
                <w:kern w:val="2"/>
                <w:sz w:val="18"/>
                <w:szCs w:val="18"/>
              </w:rPr>
            </w:pPr>
            <w:r>
              <w:rPr>
                <w:rFonts w:hint="eastAsia"/>
                <w:kern w:val="2"/>
                <w:sz w:val="18"/>
                <w:szCs w:val="18"/>
              </w:rPr>
              <w:t>12.0～15.0</w:t>
            </w:r>
          </w:p>
        </w:tc>
      </w:tr>
      <w:tr w14:paraId="3B6C69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4DB4F7A3">
            <w:pPr>
              <w:pStyle w:val="178"/>
            </w:pPr>
          </w:p>
        </w:tc>
        <w:tc>
          <w:tcPr>
            <w:tcW w:w="709" w:type="dxa"/>
            <w:vMerge w:val="continue"/>
            <w:shd w:val="clear" w:color="auto" w:fill="auto"/>
            <w:vAlign w:val="center"/>
          </w:tcPr>
          <w:p w14:paraId="5A568ED6">
            <w:pPr>
              <w:pStyle w:val="178"/>
            </w:pPr>
          </w:p>
        </w:tc>
        <w:tc>
          <w:tcPr>
            <w:tcW w:w="850" w:type="dxa"/>
            <w:shd w:val="clear" w:color="auto" w:fill="auto"/>
            <w:vAlign w:val="center"/>
          </w:tcPr>
          <w:p w14:paraId="44713AAC">
            <w:pPr>
              <w:pStyle w:val="230"/>
              <w:tabs>
                <w:tab w:val="center" w:pos="4201"/>
                <w:tab w:val="right" w:leader="dot" w:pos="9298"/>
              </w:tabs>
              <w:ind w:firstLine="0" w:firstLineChars="0"/>
              <w:jc w:val="center"/>
              <w:rPr>
                <w:sz w:val="18"/>
                <w:szCs w:val="18"/>
              </w:rPr>
            </w:pPr>
            <w:r>
              <w:rPr>
                <w:sz w:val="18"/>
                <w:szCs w:val="18"/>
              </w:rPr>
              <w:t>3:4</w:t>
            </w:r>
          </w:p>
        </w:tc>
        <w:tc>
          <w:tcPr>
            <w:tcW w:w="709" w:type="dxa"/>
            <w:shd w:val="clear" w:color="auto" w:fill="auto"/>
            <w:vAlign w:val="center"/>
          </w:tcPr>
          <w:p w14:paraId="5677A44E">
            <w:pPr>
              <w:pStyle w:val="230"/>
              <w:tabs>
                <w:tab w:val="center" w:pos="4201"/>
                <w:tab w:val="right" w:leader="dot" w:pos="9298"/>
              </w:tabs>
              <w:ind w:firstLine="0" w:firstLineChars="0"/>
              <w:jc w:val="center"/>
              <w:rPr>
                <w:sz w:val="18"/>
                <w:szCs w:val="18"/>
              </w:rPr>
            </w:pPr>
            <w:r>
              <w:rPr>
                <w:sz w:val="18"/>
                <w:szCs w:val="18"/>
              </w:rPr>
              <w:t>350</w:t>
            </w:r>
          </w:p>
        </w:tc>
        <w:tc>
          <w:tcPr>
            <w:tcW w:w="851" w:type="dxa"/>
            <w:shd w:val="clear" w:color="auto" w:fill="auto"/>
            <w:vAlign w:val="center"/>
          </w:tcPr>
          <w:p w14:paraId="12D78A99">
            <w:pPr>
              <w:pStyle w:val="230"/>
              <w:tabs>
                <w:tab w:val="center" w:pos="4201"/>
                <w:tab w:val="right" w:leader="dot" w:pos="9298"/>
              </w:tabs>
              <w:ind w:firstLine="0" w:firstLineChars="0"/>
              <w:jc w:val="center"/>
              <w:rPr>
                <w:sz w:val="18"/>
                <w:szCs w:val="18"/>
              </w:rPr>
            </w:pPr>
            <w:r>
              <w:rPr>
                <w:sz w:val="18"/>
                <w:szCs w:val="18"/>
              </w:rPr>
              <w:t>130</w:t>
            </w:r>
          </w:p>
        </w:tc>
        <w:tc>
          <w:tcPr>
            <w:tcW w:w="850" w:type="dxa"/>
            <w:shd w:val="clear" w:color="auto" w:fill="auto"/>
            <w:vAlign w:val="center"/>
          </w:tcPr>
          <w:p w14:paraId="23740642">
            <w:pPr>
              <w:pStyle w:val="230"/>
              <w:tabs>
                <w:tab w:val="center" w:pos="4201"/>
                <w:tab w:val="right" w:leader="dot" w:pos="9298"/>
              </w:tabs>
              <w:ind w:firstLine="0" w:firstLineChars="0"/>
              <w:jc w:val="center"/>
              <w:rPr>
                <w:sz w:val="18"/>
                <w:szCs w:val="18"/>
              </w:rPr>
            </w:pPr>
            <w:r>
              <w:rPr>
                <w:sz w:val="18"/>
                <w:szCs w:val="18"/>
              </w:rPr>
              <w:t>220</w:t>
            </w:r>
          </w:p>
        </w:tc>
        <w:tc>
          <w:tcPr>
            <w:tcW w:w="1134" w:type="dxa"/>
            <w:shd w:val="clear" w:color="auto" w:fill="auto"/>
            <w:vAlign w:val="center"/>
          </w:tcPr>
          <w:p w14:paraId="6C547CE9">
            <w:pPr>
              <w:pStyle w:val="230"/>
              <w:tabs>
                <w:tab w:val="center" w:pos="4201"/>
                <w:tab w:val="right" w:leader="dot" w:pos="9298"/>
              </w:tabs>
              <w:ind w:firstLine="0" w:firstLineChars="0"/>
              <w:jc w:val="center"/>
              <w:rPr>
                <w:kern w:val="2"/>
                <w:sz w:val="18"/>
                <w:szCs w:val="18"/>
              </w:rPr>
            </w:pPr>
            <w:r>
              <w:rPr>
                <w:rFonts w:hint="eastAsia"/>
                <w:kern w:val="2"/>
                <w:sz w:val="18"/>
                <w:szCs w:val="18"/>
              </w:rPr>
              <w:t>54.0～57.0</w:t>
            </w:r>
          </w:p>
        </w:tc>
        <w:tc>
          <w:tcPr>
            <w:tcW w:w="1276" w:type="dxa"/>
            <w:shd w:val="clear" w:color="auto" w:fill="auto"/>
            <w:vAlign w:val="center"/>
          </w:tcPr>
          <w:p w14:paraId="537D6432">
            <w:pPr>
              <w:pStyle w:val="230"/>
              <w:tabs>
                <w:tab w:val="center" w:pos="4201"/>
                <w:tab w:val="right" w:leader="dot" w:pos="9298"/>
              </w:tabs>
              <w:ind w:firstLine="0" w:firstLineChars="0"/>
              <w:jc w:val="center"/>
              <w:rPr>
                <w:kern w:val="2"/>
                <w:sz w:val="18"/>
                <w:szCs w:val="18"/>
              </w:rPr>
            </w:pPr>
            <w:r>
              <w:rPr>
                <w:rFonts w:hint="eastAsia"/>
                <w:kern w:val="2"/>
                <w:sz w:val="18"/>
                <w:szCs w:val="18"/>
              </w:rPr>
              <w:t>85.9～90.7</w:t>
            </w:r>
          </w:p>
        </w:tc>
        <w:tc>
          <w:tcPr>
            <w:tcW w:w="1134" w:type="dxa"/>
            <w:shd w:val="clear" w:color="auto" w:fill="auto"/>
            <w:vAlign w:val="center"/>
          </w:tcPr>
          <w:p w14:paraId="4FCD4CA5">
            <w:pPr>
              <w:pStyle w:val="230"/>
              <w:tabs>
                <w:tab w:val="center" w:pos="4201"/>
                <w:tab w:val="right" w:leader="dot" w:pos="9298"/>
              </w:tabs>
              <w:ind w:firstLine="0" w:firstLineChars="0"/>
              <w:jc w:val="center"/>
              <w:rPr>
                <w:kern w:val="2"/>
                <w:sz w:val="18"/>
                <w:szCs w:val="18"/>
              </w:rPr>
            </w:pPr>
            <w:r>
              <w:rPr>
                <w:rFonts w:hint="eastAsia"/>
                <w:kern w:val="2"/>
                <w:sz w:val="18"/>
                <w:szCs w:val="18"/>
              </w:rPr>
              <w:t>6.0～7.5</w:t>
            </w:r>
          </w:p>
        </w:tc>
        <w:tc>
          <w:tcPr>
            <w:tcW w:w="1122" w:type="dxa"/>
            <w:shd w:val="clear" w:color="auto" w:fill="auto"/>
            <w:vAlign w:val="center"/>
          </w:tcPr>
          <w:p w14:paraId="659A5D71">
            <w:pPr>
              <w:pStyle w:val="230"/>
              <w:tabs>
                <w:tab w:val="center" w:pos="4201"/>
                <w:tab w:val="right" w:leader="dot" w:pos="9298"/>
              </w:tabs>
              <w:ind w:firstLine="0" w:firstLineChars="0"/>
              <w:jc w:val="center"/>
              <w:rPr>
                <w:kern w:val="2"/>
                <w:sz w:val="18"/>
                <w:szCs w:val="18"/>
              </w:rPr>
            </w:pPr>
            <w:r>
              <w:rPr>
                <w:rFonts w:hint="eastAsia"/>
                <w:kern w:val="2"/>
                <w:sz w:val="18"/>
                <w:szCs w:val="18"/>
              </w:rPr>
              <w:t>16.2～20.2</w:t>
            </w:r>
          </w:p>
        </w:tc>
      </w:tr>
      <w:tr w14:paraId="6A5F07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restart"/>
            <w:shd w:val="clear" w:color="auto" w:fill="auto"/>
            <w:vAlign w:val="center"/>
          </w:tcPr>
          <w:p w14:paraId="529212DE">
            <w:pPr>
              <w:pStyle w:val="178"/>
            </w:pPr>
            <w:r>
              <w:rPr>
                <w:rFonts w:hint="eastAsia"/>
              </w:rPr>
              <w:t>700</w:t>
            </w:r>
          </w:p>
        </w:tc>
        <w:tc>
          <w:tcPr>
            <w:tcW w:w="709" w:type="dxa"/>
            <w:vMerge w:val="restart"/>
            <w:shd w:val="clear" w:color="auto" w:fill="auto"/>
            <w:vAlign w:val="center"/>
          </w:tcPr>
          <w:p w14:paraId="1A5A8E94">
            <w:pPr>
              <w:pStyle w:val="178"/>
            </w:pPr>
            <w:r>
              <w:rPr>
                <w:rFonts w:hint="eastAsia"/>
              </w:rPr>
              <w:t>80</w:t>
            </w:r>
          </w:p>
        </w:tc>
        <w:tc>
          <w:tcPr>
            <w:tcW w:w="850" w:type="dxa"/>
            <w:shd w:val="clear" w:color="auto" w:fill="auto"/>
            <w:vAlign w:val="center"/>
          </w:tcPr>
          <w:p w14:paraId="37A311D4">
            <w:pPr>
              <w:pStyle w:val="230"/>
              <w:tabs>
                <w:tab w:val="center" w:pos="4201"/>
                <w:tab w:val="right" w:leader="dot" w:pos="9298"/>
              </w:tabs>
              <w:ind w:firstLine="0" w:firstLineChars="0"/>
              <w:jc w:val="center"/>
              <w:rPr>
                <w:sz w:val="18"/>
                <w:szCs w:val="18"/>
              </w:rPr>
            </w:pPr>
            <w:r>
              <w:rPr>
                <w:sz w:val="18"/>
                <w:szCs w:val="18"/>
              </w:rPr>
              <w:t>3:2</w:t>
            </w:r>
          </w:p>
        </w:tc>
        <w:tc>
          <w:tcPr>
            <w:tcW w:w="709" w:type="dxa"/>
            <w:shd w:val="clear" w:color="auto" w:fill="auto"/>
            <w:vAlign w:val="center"/>
          </w:tcPr>
          <w:p w14:paraId="1010C7EA">
            <w:pPr>
              <w:pStyle w:val="230"/>
              <w:tabs>
                <w:tab w:val="center" w:pos="4201"/>
                <w:tab w:val="right" w:leader="dot" w:pos="9298"/>
              </w:tabs>
              <w:ind w:firstLine="0" w:firstLineChars="0"/>
              <w:jc w:val="center"/>
              <w:rPr>
                <w:sz w:val="18"/>
                <w:szCs w:val="18"/>
              </w:rPr>
            </w:pPr>
            <w:r>
              <w:rPr>
                <w:sz w:val="18"/>
                <w:szCs w:val="18"/>
              </w:rPr>
              <w:t>240</w:t>
            </w:r>
          </w:p>
        </w:tc>
        <w:tc>
          <w:tcPr>
            <w:tcW w:w="851" w:type="dxa"/>
            <w:shd w:val="clear" w:color="auto" w:fill="auto"/>
            <w:vAlign w:val="center"/>
          </w:tcPr>
          <w:p w14:paraId="32CE864E">
            <w:pPr>
              <w:pStyle w:val="230"/>
              <w:tabs>
                <w:tab w:val="center" w:pos="4201"/>
                <w:tab w:val="right" w:leader="dot" w:pos="9298"/>
              </w:tabs>
              <w:ind w:firstLine="0" w:firstLineChars="0"/>
              <w:jc w:val="center"/>
              <w:rPr>
                <w:sz w:val="18"/>
                <w:szCs w:val="18"/>
              </w:rPr>
            </w:pPr>
            <w:r>
              <w:rPr>
                <w:sz w:val="18"/>
                <w:szCs w:val="18"/>
              </w:rPr>
              <w:t>130</w:t>
            </w:r>
          </w:p>
        </w:tc>
        <w:tc>
          <w:tcPr>
            <w:tcW w:w="850" w:type="dxa"/>
            <w:shd w:val="clear" w:color="auto" w:fill="auto"/>
            <w:vAlign w:val="center"/>
          </w:tcPr>
          <w:p w14:paraId="3995C3D8">
            <w:pPr>
              <w:pStyle w:val="230"/>
              <w:tabs>
                <w:tab w:val="center" w:pos="4201"/>
                <w:tab w:val="right" w:leader="dot" w:pos="9298"/>
              </w:tabs>
              <w:ind w:firstLine="0" w:firstLineChars="0"/>
              <w:jc w:val="center"/>
              <w:rPr>
                <w:sz w:val="18"/>
                <w:szCs w:val="18"/>
              </w:rPr>
            </w:pPr>
            <w:r>
              <w:rPr>
                <w:sz w:val="18"/>
                <w:szCs w:val="18"/>
              </w:rPr>
              <w:t>110</w:t>
            </w:r>
          </w:p>
        </w:tc>
        <w:tc>
          <w:tcPr>
            <w:tcW w:w="1134" w:type="dxa"/>
            <w:shd w:val="clear" w:color="auto" w:fill="auto"/>
            <w:vAlign w:val="center"/>
          </w:tcPr>
          <w:p w14:paraId="61F3FA33">
            <w:pPr>
              <w:pStyle w:val="230"/>
              <w:tabs>
                <w:tab w:val="center" w:pos="4201"/>
                <w:tab w:val="right" w:leader="dot" w:pos="9298"/>
              </w:tabs>
              <w:ind w:firstLine="0" w:firstLineChars="0"/>
              <w:jc w:val="center"/>
              <w:rPr>
                <w:kern w:val="2"/>
                <w:sz w:val="18"/>
                <w:szCs w:val="18"/>
              </w:rPr>
            </w:pPr>
            <w:r>
              <w:rPr>
                <w:rFonts w:hint="eastAsia"/>
                <w:kern w:val="2"/>
                <w:sz w:val="18"/>
                <w:szCs w:val="18"/>
              </w:rPr>
              <w:t>63.0～66.5</w:t>
            </w:r>
          </w:p>
        </w:tc>
        <w:tc>
          <w:tcPr>
            <w:tcW w:w="1276" w:type="dxa"/>
            <w:shd w:val="clear" w:color="auto" w:fill="auto"/>
            <w:vAlign w:val="center"/>
          </w:tcPr>
          <w:p w14:paraId="0E28E4DA">
            <w:pPr>
              <w:pStyle w:val="230"/>
              <w:tabs>
                <w:tab w:val="center" w:pos="4201"/>
                <w:tab w:val="right" w:leader="dot" w:pos="9298"/>
              </w:tabs>
              <w:ind w:firstLine="0" w:firstLineChars="0"/>
              <w:jc w:val="center"/>
              <w:rPr>
                <w:kern w:val="2"/>
                <w:sz w:val="18"/>
                <w:szCs w:val="18"/>
              </w:rPr>
            </w:pPr>
            <w:r>
              <w:rPr>
                <w:rFonts w:hint="eastAsia"/>
                <w:kern w:val="2"/>
                <w:sz w:val="18"/>
                <w:szCs w:val="18"/>
              </w:rPr>
              <w:t>137.5～145.1</w:t>
            </w:r>
          </w:p>
        </w:tc>
        <w:tc>
          <w:tcPr>
            <w:tcW w:w="1134" w:type="dxa"/>
            <w:shd w:val="clear" w:color="auto" w:fill="auto"/>
            <w:vAlign w:val="center"/>
          </w:tcPr>
          <w:p w14:paraId="182D75B5">
            <w:pPr>
              <w:pStyle w:val="230"/>
              <w:tabs>
                <w:tab w:val="center" w:pos="4201"/>
                <w:tab w:val="right" w:leader="dot" w:pos="9298"/>
              </w:tabs>
              <w:ind w:firstLine="0" w:firstLineChars="0"/>
              <w:jc w:val="center"/>
              <w:rPr>
                <w:kern w:val="2"/>
                <w:sz w:val="18"/>
                <w:szCs w:val="18"/>
              </w:rPr>
            </w:pPr>
            <w:r>
              <w:rPr>
                <w:rFonts w:hint="eastAsia"/>
                <w:kern w:val="2"/>
                <w:sz w:val="18"/>
                <w:szCs w:val="18"/>
              </w:rPr>
              <w:t>9.6～12.0</w:t>
            </w:r>
          </w:p>
        </w:tc>
        <w:tc>
          <w:tcPr>
            <w:tcW w:w="1122" w:type="dxa"/>
            <w:shd w:val="clear" w:color="auto" w:fill="auto"/>
            <w:vAlign w:val="center"/>
          </w:tcPr>
          <w:p w14:paraId="6A3D4DE9">
            <w:pPr>
              <w:pStyle w:val="230"/>
              <w:tabs>
                <w:tab w:val="center" w:pos="4201"/>
                <w:tab w:val="right" w:leader="dot" w:pos="9298"/>
              </w:tabs>
              <w:ind w:firstLine="0" w:firstLineChars="0"/>
              <w:jc w:val="center"/>
              <w:rPr>
                <w:kern w:val="2"/>
                <w:sz w:val="18"/>
                <w:szCs w:val="18"/>
              </w:rPr>
            </w:pPr>
            <w:r>
              <w:rPr>
                <w:rFonts w:hint="eastAsia"/>
                <w:kern w:val="2"/>
                <w:sz w:val="18"/>
                <w:szCs w:val="18"/>
              </w:rPr>
              <w:t>17.7～22.2</w:t>
            </w:r>
          </w:p>
        </w:tc>
      </w:tr>
      <w:tr w14:paraId="714557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1430C5BD">
            <w:pPr>
              <w:pStyle w:val="178"/>
            </w:pPr>
          </w:p>
        </w:tc>
        <w:tc>
          <w:tcPr>
            <w:tcW w:w="709" w:type="dxa"/>
            <w:vMerge w:val="continue"/>
            <w:shd w:val="clear" w:color="auto" w:fill="auto"/>
            <w:vAlign w:val="center"/>
          </w:tcPr>
          <w:p w14:paraId="1AFDFC70">
            <w:pPr>
              <w:pStyle w:val="178"/>
            </w:pPr>
          </w:p>
        </w:tc>
        <w:tc>
          <w:tcPr>
            <w:tcW w:w="850" w:type="dxa"/>
            <w:shd w:val="clear" w:color="auto" w:fill="auto"/>
            <w:vAlign w:val="center"/>
          </w:tcPr>
          <w:p w14:paraId="7411BBF7">
            <w:pPr>
              <w:pStyle w:val="230"/>
              <w:tabs>
                <w:tab w:val="center" w:pos="4201"/>
                <w:tab w:val="right" w:leader="dot" w:pos="9298"/>
              </w:tabs>
              <w:ind w:firstLine="0" w:firstLineChars="0"/>
              <w:jc w:val="center"/>
              <w:rPr>
                <w:sz w:val="18"/>
                <w:szCs w:val="18"/>
              </w:rPr>
            </w:pPr>
            <w:r>
              <w:rPr>
                <w:sz w:val="18"/>
                <w:szCs w:val="18"/>
              </w:rPr>
              <w:t>4:4</w:t>
            </w:r>
          </w:p>
        </w:tc>
        <w:tc>
          <w:tcPr>
            <w:tcW w:w="709" w:type="dxa"/>
            <w:shd w:val="clear" w:color="auto" w:fill="auto"/>
            <w:vAlign w:val="center"/>
          </w:tcPr>
          <w:p w14:paraId="383BAC48">
            <w:pPr>
              <w:pStyle w:val="230"/>
              <w:tabs>
                <w:tab w:val="center" w:pos="4201"/>
                <w:tab w:val="right" w:leader="dot" w:pos="9298"/>
              </w:tabs>
              <w:ind w:firstLine="0" w:firstLineChars="0"/>
              <w:jc w:val="center"/>
              <w:rPr>
                <w:sz w:val="18"/>
                <w:szCs w:val="18"/>
              </w:rPr>
            </w:pPr>
            <w:r>
              <w:rPr>
                <w:sz w:val="18"/>
                <w:szCs w:val="18"/>
              </w:rPr>
              <w:t>390</w:t>
            </w:r>
          </w:p>
        </w:tc>
        <w:tc>
          <w:tcPr>
            <w:tcW w:w="851" w:type="dxa"/>
            <w:shd w:val="clear" w:color="auto" w:fill="auto"/>
            <w:vAlign w:val="center"/>
          </w:tcPr>
          <w:p w14:paraId="2765CAF6">
            <w:pPr>
              <w:pStyle w:val="230"/>
              <w:tabs>
                <w:tab w:val="center" w:pos="4201"/>
                <w:tab w:val="right" w:leader="dot" w:pos="9298"/>
              </w:tabs>
              <w:ind w:firstLine="0" w:firstLineChars="0"/>
              <w:jc w:val="center"/>
              <w:rPr>
                <w:sz w:val="18"/>
                <w:szCs w:val="18"/>
              </w:rPr>
            </w:pPr>
            <w:r>
              <w:rPr>
                <w:sz w:val="18"/>
                <w:szCs w:val="18"/>
              </w:rPr>
              <w:t>165</w:t>
            </w:r>
          </w:p>
        </w:tc>
        <w:tc>
          <w:tcPr>
            <w:tcW w:w="850" w:type="dxa"/>
            <w:shd w:val="clear" w:color="auto" w:fill="auto"/>
            <w:vAlign w:val="center"/>
          </w:tcPr>
          <w:p w14:paraId="39E72A05">
            <w:pPr>
              <w:pStyle w:val="230"/>
              <w:tabs>
                <w:tab w:val="center" w:pos="4201"/>
                <w:tab w:val="right" w:leader="dot" w:pos="9298"/>
              </w:tabs>
              <w:ind w:firstLine="0" w:firstLineChars="0"/>
              <w:jc w:val="center"/>
              <w:rPr>
                <w:sz w:val="18"/>
                <w:szCs w:val="18"/>
              </w:rPr>
            </w:pPr>
            <w:r>
              <w:rPr>
                <w:sz w:val="18"/>
                <w:szCs w:val="18"/>
              </w:rPr>
              <w:t>225</w:t>
            </w:r>
          </w:p>
        </w:tc>
        <w:tc>
          <w:tcPr>
            <w:tcW w:w="1134" w:type="dxa"/>
            <w:shd w:val="clear" w:color="auto" w:fill="auto"/>
            <w:vAlign w:val="center"/>
          </w:tcPr>
          <w:p w14:paraId="520F7FCE">
            <w:pPr>
              <w:pStyle w:val="230"/>
              <w:tabs>
                <w:tab w:val="center" w:pos="4201"/>
                <w:tab w:val="right" w:leader="dot" w:pos="9298"/>
              </w:tabs>
              <w:ind w:firstLine="0" w:firstLineChars="0"/>
              <w:jc w:val="center"/>
              <w:rPr>
                <w:kern w:val="2"/>
                <w:sz w:val="18"/>
                <w:szCs w:val="18"/>
              </w:rPr>
            </w:pPr>
            <w:r>
              <w:rPr>
                <w:rFonts w:hint="eastAsia"/>
                <w:kern w:val="2"/>
                <w:sz w:val="18"/>
                <w:szCs w:val="18"/>
              </w:rPr>
              <w:t>63.0～66.5</w:t>
            </w:r>
          </w:p>
        </w:tc>
        <w:tc>
          <w:tcPr>
            <w:tcW w:w="1276" w:type="dxa"/>
            <w:shd w:val="clear" w:color="auto" w:fill="auto"/>
            <w:vAlign w:val="center"/>
          </w:tcPr>
          <w:p w14:paraId="3060CF4A">
            <w:pPr>
              <w:pStyle w:val="230"/>
              <w:tabs>
                <w:tab w:val="center" w:pos="4201"/>
                <w:tab w:val="right" w:leader="dot" w:pos="9298"/>
              </w:tabs>
              <w:ind w:firstLine="0" w:firstLineChars="0"/>
              <w:jc w:val="center"/>
              <w:rPr>
                <w:kern w:val="2"/>
                <w:sz w:val="18"/>
                <w:szCs w:val="18"/>
              </w:rPr>
            </w:pPr>
            <w:r>
              <w:rPr>
                <w:rFonts w:hint="eastAsia"/>
                <w:kern w:val="2"/>
                <w:sz w:val="18"/>
                <w:szCs w:val="18"/>
              </w:rPr>
              <w:t>109.2～115.3</w:t>
            </w:r>
          </w:p>
        </w:tc>
        <w:tc>
          <w:tcPr>
            <w:tcW w:w="1134" w:type="dxa"/>
            <w:shd w:val="clear" w:color="auto" w:fill="auto"/>
            <w:vAlign w:val="center"/>
          </w:tcPr>
          <w:p w14:paraId="4CF6C277">
            <w:pPr>
              <w:pStyle w:val="230"/>
              <w:tabs>
                <w:tab w:val="center" w:pos="4201"/>
                <w:tab w:val="right" w:leader="dot" w:pos="9298"/>
              </w:tabs>
              <w:ind w:firstLine="0" w:firstLineChars="0"/>
              <w:jc w:val="center"/>
              <w:rPr>
                <w:kern w:val="2"/>
                <w:sz w:val="18"/>
                <w:szCs w:val="18"/>
              </w:rPr>
            </w:pPr>
            <w:r>
              <w:rPr>
                <w:rFonts w:hint="eastAsia"/>
                <w:kern w:val="2"/>
                <w:sz w:val="18"/>
                <w:szCs w:val="18"/>
              </w:rPr>
              <w:t>9.6～12.0</w:t>
            </w:r>
          </w:p>
        </w:tc>
        <w:tc>
          <w:tcPr>
            <w:tcW w:w="1122" w:type="dxa"/>
            <w:shd w:val="clear" w:color="auto" w:fill="auto"/>
            <w:vAlign w:val="center"/>
          </w:tcPr>
          <w:p w14:paraId="4A13EB43">
            <w:pPr>
              <w:pStyle w:val="230"/>
              <w:tabs>
                <w:tab w:val="center" w:pos="4201"/>
                <w:tab w:val="right" w:leader="dot" w:pos="9298"/>
              </w:tabs>
              <w:ind w:firstLine="0" w:firstLineChars="0"/>
              <w:jc w:val="center"/>
              <w:rPr>
                <w:kern w:val="2"/>
                <w:sz w:val="18"/>
                <w:szCs w:val="18"/>
              </w:rPr>
            </w:pPr>
            <w:r>
              <w:rPr>
                <w:rFonts w:hint="eastAsia"/>
                <w:kern w:val="2"/>
                <w:sz w:val="18"/>
                <w:szCs w:val="18"/>
              </w:rPr>
              <w:t>22.7～28.4</w:t>
            </w:r>
          </w:p>
        </w:tc>
      </w:tr>
      <w:tr w14:paraId="1FB278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663D79E5">
            <w:pPr>
              <w:pStyle w:val="178"/>
            </w:pPr>
          </w:p>
        </w:tc>
        <w:tc>
          <w:tcPr>
            <w:tcW w:w="709" w:type="dxa"/>
            <w:vMerge w:val="continue"/>
            <w:shd w:val="clear" w:color="auto" w:fill="auto"/>
            <w:vAlign w:val="center"/>
          </w:tcPr>
          <w:p w14:paraId="462E109A">
            <w:pPr>
              <w:pStyle w:val="178"/>
            </w:pPr>
          </w:p>
        </w:tc>
        <w:tc>
          <w:tcPr>
            <w:tcW w:w="850" w:type="dxa"/>
            <w:shd w:val="clear" w:color="auto" w:fill="auto"/>
            <w:vAlign w:val="center"/>
          </w:tcPr>
          <w:p w14:paraId="0D03D25C">
            <w:pPr>
              <w:pStyle w:val="230"/>
              <w:tabs>
                <w:tab w:val="center" w:pos="4201"/>
                <w:tab w:val="right" w:leader="dot" w:pos="9298"/>
              </w:tabs>
              <w:ind w:firstLine="0" w:firstLineChars="0"/>
              <w:jc w:val="center"/>
              <w:rPr>
                <w:sz w:val="18"/>
                <w:szCs w:val="18"/>
              </w:rPr>
            </w:pPr>
            <w:r>
              <w:rPr>
                <w:sz w:val="18"/>
                <w:szCs w:val="18"/>
              </w:rPr>
              <w:t>6:4</w:t>
            </w:r>
          </w:p>
        </w:tc>
        <w:tc>
          <w:tcPr>
            <w:tcW w:w="709" w:type="dxa"/>
            <w:shd w:val="clear" w:color="auto" w:fill="auto"/>
            <w:vAlign w:val="center"/>
          </w:tcPr>
          <w:p w14:paraId="0FD835DE">
            <w:pPr>
              <w:pStyle w:val="230"/>
              <w:tabs>
                <w:tab w:val="center" w:pos="4201"/>
                <w:tab w:val="right" w:leader="dot" w:pos="9298"/>
              </w:tabs>
              <w:ind w:firstLine="0" w:firstLineChars="0"/>
              <w:jc w:val="center"/>
              <w:rPr>
                <w:sz w:val="18"/>
                <w:szCs w:val="18"/>
              </w:rPr>
            </w:pPr>
            <w:r>
              <w:rPr>
                <w:sz w:val="18"/>
                <w:szCs w:val="18"/>
              </w:rPr>
              <w:t>420</w:t>
            </w:r>
          </w:p>
        </w:tc>
        <w:tc>
          <w:tcPr>
            <w:tcW w:w="851" w:type="dxa"/>
            <w:shd w:val="clear" w:color="auto" w:fill="auto"/>
            <w:vAlign w:val="center"/>
          </w:tcPr>
          <w:p w14:paraId="1A0551B5">
            <w:pPr>
              <w:pStyle w:val="230"/>
              <w:tabs>
                <w:tab w:val="center" w:pos="4201"/>
                <w:tab w:val="right" w:leader="dot" w:pos="9298"/>
              </w:tabs>
              <w:ind w:firstLine="0" w:firstLineChars="0"/>
              <w:jc w:val="center"/>
              <w:rPr>
                <w:sz w:val="18"/>
                <w:szCs w:val="18"/>
              </w:rPr>
            </w:pPr>
            <w:r>
              <w:rPr>
                <w:sz w:val="18"/>
                <w:szCs w:val="18"/>
              </w:rPr>
              <w:t>210</w:t>
            </w:r>
          </w:p>
        </w:tc>
        <w:tc>
          <w:tcPr>
            <w:tcW w:w="850" w:type="dxa"/>
            <w:shd w:val="clear" w:color="auto" w:fill="auto"/>
            <w:vAlign w:val="center"/>
          </w:tcPr>
          <w:p w14:paraId="1B101E5B">
            <w:pPr>
              <w:pStyle w:val="230"/>
              <w:tabs>
                <w:tab w:val="center" w:pos="4201"/>
                <w:tab w:val="right" w:leader="dot" w:pos="9298"/>
              </w:tabs>
              <w:ind w:firstLine="0" w:firstLineChars="0"/>
              <w:jc w:val="center"/>
              <w:rPr>
                <w:sz w:val="18"/>
                <w:szCs w:val="18"/>
              </w:rPr>
            </w:pPr>
            <w:r>
              <w:rPr>
                <w:sz w:val="18"/>
                <w:szCs w:val="18"/>
              </w:rPr>
              <w:t>210</w:t>
            </w:r>
          </w:p>
        </w:tc>
        <w:tc>
          <w:tcPr>
            <w:tcW w:w="1134" w:type="dxa"/>
            <w:shd w:val="clear" w:color="auto" w:fill="auto"/>
            <w:vAlign w:val="center"/>
          </w:tcPr>
          <w:p w14:paraId="3A2E31C5">
            <w:pPr>
              <w:pStyle w:val="230"/>
              <w:tabs>
                <w:tab w:val="center" w:pos="4201"/>
                <w:tab w:val="right" w:leader="dot" w:pos="9298"/>
              </w:tabs>
              <w:ind w:firstLine="0" w:firstLineChars="0"/>
              <w:jc w:val="center"/>
              <w:rPr>
                <w:kern w:val="2"/>
                <w:sz w:val="18"/>
                <w:szCs w:val="18"/>
              </w:rPr>
            </w:pPr>
            <w:r>
              <w:rPr>
                <w:rFonts w:hint="eastAsia"/>
                <w:kern w:val="2"/>
                <w:sz w:val="18"/>
                <w:szCs w:val="18"/>
              </w:rPr>
              <w:t>63.0～66.5</w:t>
            </w:r>
          </w:p>
        </w:tc>
        <w:tc>
          <w:tcPr>
            <w:tcW w:w="1276" w:type="dxa"/>
            <w:shd w:val="clear" w:color="auto" w:fill="auto"/>
            <w:vAlign w:val="center"/>
          </w:tcPr>
          <w:p w14:paraId="188299AE">
            <w:pPr>
              <w:pStyle w:val="230"/>
              <w:tabs>
                <w:tab w:val="center" w:pos="4201"/>
                <w:tab w:val="right" w:leader="dot" w:pos="9298"/>
              </w:tabs>
              <w:ind w:firstLine="0" w:firstLineChars="0"/>
              <w:jc w:val="center"/>
              <w:rPr>
                <w:kern w:val="2"/>
                <w:sz w:val="18"/>
                <w:szCs w:val="18"/>
              </w:rPr>
            </w:pPr>
            <w:r>
              <w:rPr>
                <w:rFonts w:hint="eastAsia"/>
                <w:kern w:val="2"/>
                <w:sz w:val="18"/>
                <w:szCs w:val="18"/>
              </w:rPr>
              <w:t>126.0～133.0</w:t>
            </w:r>
          </w:p>
        </w:tc>
        <w:tc>
          <w:tcPr>
            <w:tcW w:w="1134" w:type="dxa"/>
            <w:shd w:val="clear" w:color="auto" w:fill="auto"/>
            <w:vAlign w:val="center"/>
          </w:tcPr>
          <w:p w14:paraId="56BB9636">
            <w:pPr>
              <w:pStyle w:val="230"/>
              <w:tabs>
                <w:tab w:val="center" w:pos="4201"/>
                <w:tab w:val="right" w:leader="dot" w:pos="9298"/>
              </w:tabs>
              <w:ind w:firstLine="0" w:firstLineChars="0"/>
              <w:jc w:val="center"/>
              <w:rPr>
                <w:kern w:val="2"/>
                <w:sz w:val="18"/>
                <w:szCs w:val="18"/>
              </w:rPr>
            </w:pPr>
            <w:r>
              <w:rPr>
                <w:rFonts w:hint="eastAsia"/>
                <w:kern w:val="2"/>
                <w:sz w:val="18"/>
                <w:szCs w:val="18"/>
              </w:rPr>
              <w:t>9.6～12.0</w:t>
            </w:r>
          </w:p>
        </w:tc>
        <w:tc>
          <w:tcPr>
            <w:tcW w:w="1122" w:type="dxa"/>
            <w:shd w:val="clear" w:color="auto" w:fill="auto"/>
            <w:vAlign w:val="center"/>
          </w:tcPr>
          <w:p w14:paraId="0EFA26FB">
            <w:pPr>
              <w:pStyle w:val="230"/>
              <w:tabs>
                <w:tab w:val="center" w:pos="4201"/>
                <w:tab w:val="right" w:leader="dot" w:pos="9298"/>
              </w:tabs>
              <w:ind w:firstLine="0" w:firstLineChars="0"/>
              <w:jc w:val="center"/>
              <w:rPr>
                <w:kern w:val="2"/>
                <w:sz w:val="18"/>
                <w:szCs w:val="18"/>
              </w:rPr>
            </w:pPr>
            <w:r>
              <w:rPr>
                <w:rFonts w:hint="eastAsia"/>
                <w:kern w:val="2"/>
                <w:sz w:val="18"/>
                <w:szCs w:val="18"/>
              </w:rPr>
              <w:t>19.2～24.0</w:t>
            </w:r>
          </w:p>
        </w:tc>
      </w:tr>
      <w:tr w14:paraId="6AB18E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74E573A8">
            <w:pPr>
              <w:pStyle w:val="178"/>
            </w:pPr>
          </w:p>
        </w:tc>
        <w:tc>
          <w:tcPr>
            <w:tcW w:w="709" w:type="dxa"/>
            <w:vMerge w:val="continue"/>
            <w:shd w:val="clear" w:color="auto" w:fill="auto"/>
            <w:vAlign w:val="center"/>
          </w:tcPr>
          <w:p w14:paraId="6C442D46">
            <w:pPr>
              <w:pStyle w:val="178"/>
            </w:pPr>
          </w:p>
        </w:tc>
        <w:tc>
          <w:tcPr>
            <w:tcW w:w="850" w:type="dxa"/>
            <w:shd w:val="clear" w:color="auto" w:fill="auto"/>
            <w:vAlign w:val="center"/>
          </w:tcPr>
          <w:p w14:paraId="2AA9AA82">
            <w:pPr>
              <w:pStyle w:val="230"/>
              <w:tabs>
                <w:tab w:val="center" w:pos="4201"/>
                <w:tab w:val="right" w:leader="dot" w:pos="9298"/>
              </w:tabs>
              <w:ind w:firstLine="0" w:firstLineChars="0"/>
              <w:jc w:val="center"/>
              <w:rPr>
                <w:sz w:val="18"/>
                <w:szCs w:val="18"/>
              </w:rPr>
            </w:pPr>
            <w:r>
              <w:rPr>
                <w:sz w:val="18"/>
                <w:szCs w:val="18"/>
              </w:rPr>
              <w:t>3:4</w:t>
            </w:r>
          </w:p>
        </w:tc>
        <w:tc>
          <w:tcPr>
            <w:tcW w:w="709" w:type="dxa"/>
            <w:shd w:val="clear" w:color="auto" w:fill="auto"/>
            <w:vAlign w:val="center"/>
          </w:tcPr>
          <w:p w14:paraId="4D286509">
            <w:pPr>
              <w:pStyle w:val="230"/>
              <w:tabs>
                <w:tab w:val="center" w:pos="4201"/>
                <w:tab w:val="right" w:leader="dot" w:pos="9298"/>
              </w:tabs>
              <w:ind w:firstLine="0" w:firstLineChars="0"/>
              <w:jc w:val="center"/>
              <w:rPr>
                <w:sz w:val="18"/>
                <w:szCs w:val="18"/>
              </w:rPr>
            </w:pPr>
            <w:r>
              <w:rPr>
                <w:sz w:val="18"/>
                <w:szCs w:val="18"/>
              </w:rPr>
              <w:t>350</w:t>
            </w:r>
          </w:p>
        </w:tc>
        <w:tc>
          <w:tcPr>
            <w:tcW w:w="851" w:type="dxa"/>
            <w:shd w:val="clear" w:color="auto" w:fill="auto"/>
            <w:vAlign w:val="center"/>
          </w:tcPr>
          <w:p w14:paraId="1A2B4AF9">
            <w:pPr>
              <w:pStyle w:val="230"/>
              <w:tabs>
                <w:tab w:val="center" w:pos="4201"/>
                <w:tab w:val="right" w:leader="dot" w:pos="9298"/>
              </w:tabs>
              <w:ind w:firstLine="0" w:firstLineChars="0"/>
              <w:jc w:val="center"/>
              <w:rPr>
                <w:sz w:val="18"/>
                <w:szCs w:val="18"/>
              </w:rPr>
            </w:pPr>
            <w:r>
              <w:rPr>
                <w:sz w:val="18"/>
                <w:szCs w:val="18"/>
              </w:rPr>
              <w:t>130</w:t>
            </w:r>
          </w:p>
        </w:tc>
        <w:tc>
          <w:tcPr>
            <w:tcW w:w="850" w:type="dxa"/>
            <w:shd w:val="clear" w:color="auto" w:fill="auto"/>
            <w:vAlign w:val="center"/>
          </w:tcPr>
          <w:p w14:paraId="1BA1E2FE">
            <w:pPr>
              <w:pStyle w:val="230"/>
              <w:tabs>
                <w:tab w:val="center" w:pos="4201"/>
                <w:tab w:val="right" w:leader="dot" w:pos="9298"/>
              </w:tabs>
              <w:ind w:firstLine="0" w:firstLineChars="0"/>
              <w:jc w:val="center"/>
              <w:rPr>
                <w:sz w:val="18"/>
                <w:szCs w:val="18"/>
              </w:rPr>
            </w:pPr>
            <w:r>
              <w:rPr>
                <w:sz w:val="18"/>
                <w:szCs w:val="18"/>
              </w:rPr>
              <w:t>220</w:t>
            </w:r>
          </w:p>
        </w:tc>
        <w:tc>
          <w:tcPr>
            <w:tcW w:w="1134" w:type="dxa"/>
            <w:shd w:val="clear" w:color="auto" w:fill="auto"/>
            <w:vAlign w:val="center"/>
          </w:tcPr>
          <w:p w14:paraId="44AB9DA4">
            <w:pPr>
              <w:pStyle w:val="230"/>
              <w:tabs>
                <w:tab w:val="center" w:pos="4201"/>
                <w:tab w:val="right" w:leader="dot" w:pos="9298"/>
              </w:tabs>
              <w:ind w:firstLine="0" w:firstLineChars="0"/>
              <w:jc w:val="center"/>
              <w:rPr>
                <w:kern w:val="2"/>
                <w:sz w:val="18"/>
                <w:szCs w:val="18"/>
              </w:rPr>
            </w:pPr>
            <w:r>
              <w:rPr>
                <w:rFonts w:hint="eastAsia"/>
                <w:kern w:val="2"/>
                <w:sz w:val="18"/>
                <w:szCs w:val="18"/>
              </w:rPr>
              <w:t>63.0～66.5</w:t>
            </w:r>
          </w:p>
        </w:tc>
        <w:tc>
          <w:tcPr>
            <w:tcW w:w="1276" w:type="dxa"/>
            <w:shd w:val="clear" w:color="auto" w:fill="auto"/>
            <w:vAlign w:val="center"/>
          </w:tcPr>
          <w:p w14:paraId="5EADFD38">
            <w:pPr>
              <w:pStyle w:val="230"/>
              <w:tabs>
                <w:tab w:val="center" w:pos="4201"/>
                <w:tab w:val="right" w:leader="dot" w:pos="9298"/>
              </w:tabs>
              <w:ind w:firstLine="0" w:firstLineChars="0"/>
              <w:jc w:val="center"/>
              <w:rPr>
                <w:kern w:val="2"/>
                <w:sz w:val="18"/>
                <w:szCs w:val="18"/>
              </w:rPr>
            </w:pPr>
            <w:r>
              <w:rPr>
                <w:rFonts w:hint="eastAsia"/>
                <w:kern w:val="2"/>
                <w:sz w:val="18"/>
                <w:szCs w:val="18"/>
              </w:rPr>
              <w:t>100.2～105.8</w:t>
            </w:r>
          </w:p>
        </w:tc>
        <w:tc>
          <w:tcPr>
            <w:tcW w:w="1134" w:type="dxa"/>
            <w:shd w:val="clear" w:color="auto" w:fill="auto"/>
            <w:vAlign w:val="center"/>
          </w:tcPr>
          <w:p w14:paraId="2982C54D">
            <w:pPr>
              <w:pStyle w:val="230"/>
              <w:tabs>
                <w:tab w:val="center" w:pos="4201"/>
                <w:tab w:val="right" w:leader="dot" w:pos="9298"/>
              </w:tabs>
              <w:ind w:firstLine="0" w:firstLineChars="0"/>
              <w:jc w:val="center"/>
              <w:rPr>
                <w:kern w:val="2"/>
                <w:sz w:val="18"/>
                <w:szCs w:val="18"/>
              </w:rPr>
            </w:pPr>
            <w:r>
              <w:rPr>
                <w:rFonts w:hint="eastAsia"/>
                <w:kern w:val="2"/>
                <w:sz w:val="18"/>
                <w:szCs w:val="18"/>
              </w:rPr>
              <w:t>9.6～12.0</w:t>
            </w:r>
          </w:p>
        </w:tc>
        <w:tc>
          <w:tcPr>
            <w:tcW w:w="1122" w:type="dxa"/>
            <w:shd w:val="clear" w:color="auto" w:fill="auto"/>
            <w:vAlign w:val="center"/>
          </w:tcPr>
          <w:p w14:paraId="7BDAD0B2">
            <w:pPr>
              <w:pStyle w:val="230"/>
              <w:tabs>
                <w:tab w:val="center" w:pos="4201"/>
                <w:tab w:val="right" w:leader="dot" w:pos="9298"/>
              </w:tabs>
              <w:ind w:firstLine="0" w:firstLineChars="0"/>
              <w:jc w:val="center"/>
              <w:rPr>
                <w:kern w:val="2"/>
                <w:sz w:val="18"/>
                <w:szCs w:val="18"/>
              </w:rPr>
            </w:pPr>
            <w:r>
              <w:rPr>
                <w:rFonts w:hint="eastAsia"/>
                <w:kern w:val="2"/>
                <w:sz w:val="18"/>
                <w:szCs w:val="18"/>
              </w:rPr>
              <w:t>25.8～32.3</w:t>
            </w:r>
          </w:p>
        </w:tc>
      </w:tr>
      <w:tr w14:paraId="75C174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restart"/>
            <w:shd w:val="clear" w:color="auto" w:fill="auto"/>
            <w:vAlign w:val="center"/>
          </w:tcPr>
          <w:p w14:paraId="35328602">
            <w:pPr>
              <w:pStyle w:val="178"/>
            </w:pPr>
            <w:r>
              <w:rPr>
                <w:rFonts w:hint="eastAsia"/>
              </w:rPr>
              <w:t>800</w:t>
            </w:r>
          </w:p>
        </w:tc>
        <w:tc>
          <w:tcPr>
            <w:tcW w:w="709" w:type="dxa"/>
            <w:vMerge w:val="restart"/>
            <w:shd w:val="clear" w:color="auto" w:fill="auto"/>
            <w:vAlign w:val="center"/>
          </w:tcPr>
          <w:p w14:paraId="34A94987">
            <w:pPr>
              <w:pStyle w:val="178"/>
            </w:pPr>
            <w:r>
              <w:rPr>
                <w:rFonts w:hint="eastAsia"/>
              </w:rPr>
              <w:t>100</w:t>
            </w:r>
          </w:p>
        </w:tc>
        <w:tc>
          <w:tcPr>
            <w:tcW w:w="850" w:type="dxa"/>
            <w:shd w:val="clear" w:color="auto" w:fill="auto"/>
            <w:vAlign w:val="center"/>
          </w:tcPr>
          <w:p w14:paraId="2ED5CA46">
            <w:pPr>
              <w:pStyle w:val="230"/>
              <w:tabs>
                <w:tab w:val="center" w:pos="4201"/>
                <w:tab w:val="right" w:leader="dot" w:pos="9298"/>
              </w:tabs>
              <w:ind w:firstLine="0" w:firstLineChars="0"/>
              <w:jc w:val="center"/>
              <w:rPr>
                <w:sz w:val="18"/>
                <w:szCs w:val="18"/>
              </w:rPr>
            </w:pPr>
            <w:r>
              <w:rPr>
                <w:sz w:val="18"/>
                <w:szCs w:val="18"/>
              </w:rPr>
              <w:t>3:2</w:t>
            </w:r>
          </w:p>
        </w:tc>
        <w:tc>
          <w:tcPr>
            <w:tcW w:w="709" w:type="dxa"/>
            <w:shd w:val="clear" w:color="auto" w:fill="auto"/>
            <w:vAlign w:val="center"/>
          </w:tcPr>
          <w:p w14:paraId="2DD78B81">
            <w:pPr>
              <w:pStyle w:val="230"/>
              <w:tabs>
                <w:tab w:val="center" w:pos="4201"/>
                <w:tab w:val="right" w:leader="dot" w:pos="9298"/>
              </w:tabs>
              <w:ind w:firstLine="0" w:firstLineChars="0"/>
              <w:jc w:val="center"/>
              <w:rPr>
                <w:sz w:val="18"/>
                <w:szCs w:val="18"/>
              </w:rPr>
            </w:pPr>
            <w:r>
              <w:rPr>
                <w:sz w:val="18"/>
                <w:szCs w:val="18"/>
              </w:rPr>
              <w:t>240</w:t>
            </w:r>
          </w:p>
        </w:tc>
        <w:tc>
          <w:tcPr>
            <w:tcW w:w="851" w:type="dxa"/>
            <w:shd w:val="clear" w:color="auto" w:fill="auto"/>
            <w:vAlign w:val="center"/>
          </w:tcPr>
          <w:p w14:paraId="5B684840">
            <w:pPr>
              <w:pStyle w:val="230"/>
              <w:tabs>
                <w:tab w:val="center" w:pos="4201"/>
                <w:tab w:val="right" w:leader="dot" w:pos="9298"/>
              </w:tabs>
              <w:ind w:firstLine="0" w:firstLineChars="0"/>
              <w:jc w:val="center"/>
              <w:rPr>
                <w:sz w:val="18"/>
                <w:szCs w:val="18"/>
              </w:rPr>
            </w:pPr>
            <w:r>
              <w:rPr>
                <w:sz w:val="18"/>
                <w:szCs w:val="18"/>
              </w:rPr>
              <w:t>130</w:t>
            </w:r>
          </w:p>
        </w:tc>
        <w:tc>
          <w:tcPr>
            <w:tcW w:w="850" w:type="dxa"/>
            <w:shd w:val="clear" w:color="auto" w:fill="auto"/>
            <w:vAlign w:val="center"/>
          </w:tcPr>
          <w:p w14:paraId="2CF16B9C">
            <w:pPr>
              <w:pStyle w:val="230"/>
              <w:tabs>
                <w:tab w:val="center" w:pos="4201"/>
                <w:tab w:val="right" w:leader="dot" w:pos="9298"/>
              </w:tabs>
              <w:ind w:firstLine="0" w:firstLineChars="0"/>
              <w:jc w:val="center"/>
              <w:rPr>
                <w:sz w:val="18"/>
                <w:szCs w:val="18"/>
              </w:rPr>
            </w:pPr>
            <w:r>
              <w:rPr>
                <w:sz w:val="18"/>
                <w:szCs w:val="18"/>
              </w:rPr>
              <w:t>110</w:t>
            </w:r>
          </w:p>
        </w:tc>
        <w:tc>
          <w:tcPr>
            <w:tcW w:w="1134" w:type="dxa"/>
            <w:shd w:val="clear" w:color="auto" w:fill="auto"/>
            <w:vAlign w:val="center"/>
          </w:tcPr>
          <w:p w14:paraId="304F67C6">
            <w:pPr>
              <w:pStyle w:val="230"/>
              <w:tabs>
                <w:tab w:val="center" w:pos="4201"/>
                <w:tab w:val="right" w:leader="dot" w:pos="9298"/>
              </w:tabs>
              <w:ind w:firstLine="0" w:firstLineChars="0"/>
              <w:jc w:val="center"/>
              <w:rPr>
                <w:kern w:val="2"/>
                <w:sz w:val="18"/>
                <w:szCs w:val="18"/>
              </w:rPr>
            </w:pPr>
            <w:r>
              <w:rPr>
                <w:kern w:val="2"/>
                <w:sz w:val="18"/>
                <w:szCs w:val="18"/>
              </w:rPr>
              <w:t>72</w:t>
            </w:r>
            <w:r>
              <w:rPr>
                <w:rFonts w:hint="eastAsia"/>
                <w:kern w:val="2"/>
                <w:sz w:val="18"/>
                <w:szCs w:val="18"/>
              </w:rPr>
              <w:t>.0～</w:t>
            </w:r>
            <w:r>
              <w:rPr>
                <w:kern w:val="2"/>
                <w:sz w:val="18"/>
                <w:szCs w:val="18"/>
              </w:rPr>
              <w:t>76</w:t>
            </w:r>
            <w:r>
              <w:rPr>
                <w:rFonts w:hint="eastAsia"/>
                <w:kern w:val="2"/>
                <w:sz w:val="18"/>
                <w:szCs w:val="18"/>
              </w:rPr>
              <w:t>.0</w:t>
            </w:r>
          </w:p>
        </w:tc>
        <w:tc>
          <w:tcPr>
            <w:tcW w:w="1276" w:type="dxa"/>
            <w:shd w:val="clear" w:color="auto" w:fill="auto"/>
            <w:vAlign w:val="center"/>
          </w:tcPr>
          <w:p w14:paraId="4368172F">
            <w:pPr>
              <w:pStyle w:val="230"/>
              <w:tabs>
                <w:tab w:val="center" w:pos="4201"/>
                <w:tab w:val="right" w:leader="dot" w:pos="9298"/>
              </w:tabs>
              <w:ind w:firstLine="0" w:firstLineChars="0"/>
              <w:jc w:val="center"/>
              <w:rPr>
                <w:kern w:val="2"/>
                <w:sz w:val="18"/>
                <w:szCs w:val="18"/>
              </w:rPr>
            </w:pPr>
            <w:r>
              <w:rPr>
                <w:rFonts w:hint="eastAsia"/>
                <w:kern w:val="2"/>
                <w:sz w:val="18"/>
                <w:szCs w:val="18"/>
              </w:rPr>
              <w:t>157.1～165.8</w:t>
            </w:r>
          </w:p>
        </w:tc>
        <w:tc>
          <w:tcPr>
            <w:tcW w:w="1134" w:type="dxa"/>
            <w:shd w:val="clear" w:color="auto" w:fill="auto"/>
            <w:vAlign w:val="center"/>
          </w:tcPr>
          <w:p w14:paraId="22AA5F54">
            <w:pPr>
              <w:pStyle w:val="230"/>
              <w:tabs>
                <w:tab w:val="center" w:pos="4201"/>
                <w:tab w:val="right" w:leader="dot" w:pos="9298"/>
              </w:tabs>
              <w:ind w:firstLine="0" w:firstLineChars="0"/>
              <w:jc w:val="center"/>
              <w:rPr>
                <w:kern w:val="2"/>
                <w:sz w:val="18"/>
                <w:szCs w:val="18"/>
              </w:rPr>
            </w:pPr>
            <w:r>
              <w:rPr>
                <w:rFonts w:hint="eastAsia"/>
                <w:kern w:val="2"/>
                <w:sz w:val="18"/>
                <w:szCs w:val="18"/>
              </w:rPr>
              <w:t>12.0～15.0</w:t>
            </w:r>
          </w:p>
        </w:tc>
        <w:tc>
          <w:tcPr>
            <w:tcW w:w="1122" w:type="dxa"/>
            <w:shd w:val="clear" w:color="auto" w:fill="auto"/>
            <w:vAlign w:val="center"/>
          </w:tcPr>
          <w:p w14:paraId="4053AD7F">
            <w:pPr>
              <w:pStyle w:val="230"/>
              <w:tabs>
                <w:tab w:val="center" w:pos="4201"/>
                <w:tab w:val="right" w:leader="dot" w:pos="9298"/>
              </w:tabs>
              <w:ind w:firstLine="0" w:firstLineChars="0"/>
              <w:jc w:val="center"/>
              <w:rPr>
                <w:kern w:val="2"/>
                <w:sz w:val="18"/>
                <w:szCs w:val="18"/>
              </w:rPr>
            </w:pPr>
            <w:r>
              <w:rPr>
                <w:rFonts w:hint="eastAsia"/>
                <w:kern w:val="2"/>
                <w:sz w:val="18"/>
                <w:szCs w:val="18"/>
              </w:rPr>
              <w:t>22.2～27.7</w:t>
            </w:r>
          </w:p>
        </w:tc>
      </w:tr>
      <w:tr w14:paraId="4CB2C7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7EE8421F">
            <w:pPr>
              <w:pStyle w:val="178"/>
            </w:pPr>
          </w:p>
        </w:tc>
        <w:tc>
          <w:tcPr>
            <w:tcW w:w="709" w:type="dxa"/>
            <w:vMerge w:val="continue"/>
            <w:shd w:val="clear" w:color="auto" w:fill="auto"/>
            <w:vAlign w:val="center"/>
          </w:tcPr>
          <w:p w14:paraId="5742BF8E">
            <w:pPr>
              <w:pStyle w:val="178"/>
            </w:pPr>
          </w:p>
        </w:tc>
        <w:tc>
          <w:tcPr>
            <w:tcW w:w="850" w:type="dxa"/>
            <w:shd w:val="clear" w:color="auto" w:fill="auto"/>
            <w:vAlign w:val="center"/>
          </w:tcPr>
          <w:p w14:paraId="50C7D232">
            <w:pPr>
              <w:pStyle w:val="230"/>
              <w:tabs>
                <w:tab w:val="center" w:pos="4201"/>
                <w:tab w:val="right" w:leader="dot" w:pos="9298"/>
              </w:tabs>
              <w:ind w:firstLine="0" w:firstLineChars="0"/>
              <w:jc w:val="center"/>
              <w:rPr>
                <w:sz w:val="18"/>
                <w:szCs w:val="18"/>
              </w:rPr>
            </w:pPr>
            <w:r>
              <w:rPr>
                <w:sz w:val="18"/>
                <w:szCs w:val="18"/>
              </w:rPr>
              <w:t>4:4</w:t>
            </w:r>
          </w:p>
        </w:tc>
        <w:tc>
          <w:tcPr>
            <w:tcW w:w="709" w:type="dxa"/>
            <w:shd w:val="clear" w:color="auto" w:fill="auto"/>
            <w:vAlign w:val="center"/>
          </w:tcPr>
          <w:p w14:paraId="4449A842">
            <w:pPr>
              <w:pStyle w:val="230"/>
              <w:tabs>
                <w:tab w:val="center" w:pos="4201"/>
                <w:tab w:val="right" w:leader="dot" w:pos="9298"/>
              </w:tabs>
              <w:ind w:firstLine="0" w:firstLineChars="0"/>
              <w:jc w:val="center"/>
              <w:rPr>
                <w:sz w:val="18"/>
                <w:szCs w:val="18"/>
              </w:rPr>
            </w:pPr>
            <w:r>
              <w:rPr>
                <w:sz w:val="18"/>
                <w:szCs w:val="18"/>
              </w:rPr>
              <w:t>390</w:t>
            </w:r>
          </w:p>
        </w:tc>
        <w:tc>
          <w:tcPr>
            <w:tcW w:w="851" w:type="dxa"/>
            <w:shd w:val="clear" w:color="auto" w:fill="auto"/>
            <w:vAlign w:val="center"/>
          </w:tcPr>
          <w:p w14:paraId="59803E4B">
            <w:pPr>
              <w:pStyle w:val="230"/>
              <w:tabs>
                <w:tab w:val="center" w:pos="4201"/>
                <w:tab w:val="right" w:leader="dot" w:pos="9298"/>
              </w:tabs>
              <w:ind w:firstLine="0" w:firstLineChars="0"/>
              <w:jc w:val="center"/>
              <w:rPr>
                <w:sz w:val="18"/>
                <w:szCs w:val="18"/>
              </w:rPr>
            </w:pPr>
            <w:r>
              <w:rPr>
                <w:sz w:val="18"/>
                <w:szCs w:val="18"/>
              </w:rPr>
              <w:t>165</w:t>
            </w:r>
          </w:p>
        </w:tc>
        <w:tc>
          <w:tcPr>
            <w:tcW w:w="850" w:type="dxa"/>
            <w:shd w:val="clear" w:color="auto" w:fill="auto"/>
            <w:vAlign w:val="center"/>
          </w:tcPr>
          <w:p w14:paraId="79CB5367">
            <w:pPr>
              <w:pStyle w:val="230"/>
              <w:tabs>
                <w:tab w:val="center" w:pos="4201"/>
                <w:tab w:val="right" w:leader="dot" w:pos="9298"/>
              </w:tabs>
              <w:ind w:firstLine="0" w:firstLineChars="0"/>
              <w:jc w:val="center"/>
              <w:rPr>
                <w:sz w:val="18"/>
                <w:szCs w:val="18"/>
              </w:rPr>
            </w:pPr>
            <w:r>
              <w:rPr>
                <w:sz w:val="18"/>
                <w:szCs w:val="18"/>
              </w:rPr>
              <w:t>225</w:t>
            </w:r>
          </w:p>
        </w:tc>
        <w:tc>
          <w:tcPr>
            <w:tcW w:w="1134" w:type="dxa"/>
            <w:shd w:val="clear" w:color="auto" w:fill="auto"/>
            <w:vAlign w:val="center"/>
          </w:tcPr>
          <w:p w14:paraId="35638B54">
            <w:pPr>
              <w:pStyle w:val="230"/>
              <w:tabs>
                <w:tab w:val="center" w:pos="4201"/>
                <w:tab w:val="right" w:leader="dot" w:pos="9298"/>
              </w:tabs>
              <w:ind w:firstLine="0" w:firstLineChars="0"/>
              <w:jc w:val="center"/>
              <w:rPr>
                <w:kern w:val="2"/>
                <w:sz w:val="18"/>
                <w:szCs w:val="18"/>
              </w:rPr>
            </w:pPr>
            <w:r>
              <w:rPr>
                <w:kern w:val="2"/>
                <w:sz w:val="18"/>
                <w:szCs w:val="18"/>
              </w:rPr>
              <w:t>72</w:t>
            </w:r>
            <w:r>
              <w:rPr>
                <w:rFonts w:hint="eastAsia"/>
                <w:kern w:val="2"/>
                <w:sz w:val="18"/>
                <w:szCs w:val="18"/>
              </w:rPr>
              <w:t>.0～</w:t>
            </w:r>
            <w:r>
              <w:rPr>
                <w:kern w:val="2"/>
                <w:sz w:val="18"/>
                <w:szCs w:val="18"/>
              </w:rPr>
              <w:t>76</w:t>
            </w:r>
            <w:r>
              <w:rPr>
                <w:rFonts w:hint="eastAsia"/>
                <w:kern w:val="2"/>
                <w:sz w:val="18"/>
                <w:szCs w:val="18"/>
              </w:rPr>
              <w:t>.0</w:t>
            </w:r>
          </w:p>
        </w:tc>
        <w:tc>
          <w:tcPr>
            <w:tcW w:w="1276" w:type="dxa"/>
            <w:shd w:val="clear" w:color="auto" w:fill="auto"/>
            <w:vAlign w:val="center"/>
          </w:tcPr>
          <w:p w14:paraId="498DFC4D">
            <w:pPr>
              <w:pStyle w:val="230"/>
              <w:tabs>
                <w:tab w:val="center" w:pos="4201"/>
                <w:tab w:val="right" w:leader="dot" w:pos="9298"/>
              </w:tabs>
              <w:ind w:firstLine="0" w:firstLineChars="0"/>
              <w:jc w:val="center"/>
              <w:rPr>
                <w:kern w:val="2"/>
                <w:sz w:val="18"/>
                <w:szCs w:val="18"/>
              </w:rPr>
            </w:pPr>
            <w:r>
              <w:rPr>
                <w:rFonts w:hint="eastAsia"/>
                <w:kern w:val="2"/>
                <w:sz w:val="18"/>
                <w:szCs w:val="18"/>
              </w:rPr>
              <w:t>124.8～131.7</w:t>
            </w:r>
          </w:p>
        </w:tc>
        <w:tc>
          <w:tcPr>
            <w:tcW w:w="1134" w:type="dxa"/>
            <w:shd w:val="clear" w:color="auto" w:fill="auto"/>
            <w:vAlign w:val="center"/>
          </w:tcPr>
          <w:p w14:paraId="412F6C99">
            <w:pPr>
              <w:pStyle w:val="230"/>
              <w:tabs>
                <w:tab w:val="center" w:pos="4201"/>
                <w:tab w:val="right" w:leader="dot" w:pos="9298"/>
              </w:tabs>
              <w:ind w:firstLine="0" w:firstLineChars="0"/>
              <w:jc w:val="center"/>
              <w:rPr>
                <w:kern w:val="2"/>
                <w:sz w:val="18"/>
                <w:szCs w:val="18"/>
              </w:rPr>
            </w:pPr>
            <w:r>
              <w:rPr>
                <w:rFonts w:hint="eastAsia"/>
                <w:kern w:val="2"/>
                <w:sz w:val="18"/>
                <w:szCs w:val="18"/>
              </w:rPr>
              <w:t>12.0～15.0</w:t>
            </w:r>
          </w:p>
        </w:tc>
        <w:tc>
          <w:tcPr>
            <w:tcW w:w="1122" w:type="dxa"/>
            <w:shd w:val="clear" w:color="auto" w:fill="auto"/>
            <w:vAlign w:val="center"/>
          </w:tcPr>
          <w:p w14:paraId="46102633">
            <w:pPr>
              <w:pStyle w:val="230"/>
              <w:tabs>
                <w:tab w:val="center" w:pos="4201"/>
                <w:tab w:val="right" w:leader="dot" w:pos="9298"/>
              </w:tabs>
              <w:ind w:firstLine="0" w:firstLineChars="0"/>
              <w:jc w:val="center"/>
              <w:rPr>
                <w:kern w:val="2"/>
                <w:sz w:val="18"/>
                <w:szCs w:val="18"/>
              </w:rPr>
            </w:pPr>
            <w:r>
              <w:rPr>
                <w:rFonts w:hint="eastAsia"/>
                <w:kern w:val="2"/>
                <w:sz w:val="18"/>
                <w:szCs w:val="18"/>
              </w:rPr>
              <w:t>28.4～35.5</w:t>
            </w:r>
          </w:p>
        </w:tc>
      </w:tr>
      <w:tr w14:paraId="76DEF0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4DE71C1F">
            <w:pPr>
              <w:pStyle w:val="178"/>
            </w:pPr>
          </w:p>
        </w:tc>
        <w:tc>
          <w:tcPr>
            <w:tcW w:w="709" w:type="dxa"/>
            <w:vMerge w:val="continue"/>
            <w:shd w:val="clear" w:color="auto" w:fill="auto"/>
            <w:vAlign w:val="center"/>
          </w:tcPr>
          <w:p w14:paraId="4DC180E2">
            <w:pPr>
              <w:pStyle w:val="178"/>
            </w:pPr>
          </w:p>
        </w:tc>
        <w:tc>
          <w:tcPr>
            <w:tcW w:w="850" w:type="dxa"/>
            <w:shd w:val="clear" w:color="auto" w:fill="auto"/>
            <w:vAlign w:val="center"/>
          </w:tcPr>
          <w:p w14:paraId="34E8FF27">
            <w:pPr>
              <w:pStyle w:val="230"/>
              <w:tabs>
                <w:tab w:val="center" w:pos="4201"/>
                <w:tab w:val="right" w:leader="dot" w:pos="9298"/>
              </w:tabs>
              <w:ind w:firstLine="0" w:firstLineChars="0"/>
              <w:jc w:val="center"/>
              <w:rPr>
                <w:sz w:val="18"/>
                <w:szCs w:val="18"/>
              </w:rPr>
            </w:pPr>
            <w:r>
              <w:rPr>
                <w:sz w:val="18"/>
                <w:szCs w:val="18"/>
              </w:rPr>
              <w:t>6:4</w:t>
            </w:r>
          </w:p>
        </w:tc>
        <w:tc>
          <w:tcPr>
            <w:tcW w:w="709" w:type="dxa"/>
            <w:shd w:val="clear" w:color="auto" w:fill="auto"/>
            <w:vAlign w:val="center"/>
          </w:tcPr>
          <w:p w14:paraId="008CCC3A">
            <w:pPr>
              <w:pStyle w:val="230"/>
              <w:tabs>
                <w:tab w:val="center" w:pos="4201"/>
                <w:tab w:val="right" w:leader="dot" w:pos="9298"/>
              </w:tabs>
              <w:ind w:firstLine="0" w:firstLineChars="0"/>
              <w:jc w:val="center"/>
              <w:rPr>
                <w:sz w:val="18"/>
                <w:szCs w:val="18"/>
              </w:rPr>
            </w:pPr>
            <w:r>
              <w:rPr>
                <w:sz w:val="18"/>
                <w:szCs w:val="18"/>
              </w:rPr>
              <w:t>420</w:t>
            </w:r>
          </w:p>
        </w:tc>
        <w:tc>
          <w:tcPr>
            <w:tcW w:w="851" w:type="dxa"/>
            <w:shd w:val="clear" w:color="auto" w:fill="auto"/>
            <w:vAlign w:val="center"/>
          </w:tcPr>
          <w:p w14:paraId="1E5089F1">
            <w:pPr>
              <w:pStyle w:val="230"/>
              <w:tabs>
                <w:tab w:val="center" w:pos="4201"/>
                <w:tab w:val="right" w:leader="dot" w:pos="9298"/>
              </w:tabs>
              <w:ind w:firstLine="0" w:firstLineChars="0"/>
              <w:jc w:val="center"/>
              <w:rPr>
                <w:sz w:val="18"/>
                <w:szCs w:val="18"/>
              </w:rPr>
            </w:pPr>
            <w:r>
              <w:rPr>
                <w:sz w:val="18"/>
                <w:szCs w:val="18"/>
              </w:rPr>
              <w:t>210</w:t>
            </w:r>
          </w:p>
        </w:tc>
        <w:tc>
          <w:tcPr>
            <w:tcW w:w="850" w:type="dxa"/>
            <w:shd w:val="clear" w:color="auto" w:fill="auto"/>
            <w:vAlign w:val="center"/>
          </w:tcPr>
          <w:p w14:paraId="2450E417">
            <w:pPr>
              <w:pStyle w:val="230"/>
              <w:tabs>
                <w:tab w:val="center" w:pos="4201"/>
                <w:tab w:val="right" w:leader="dot" w:pos="9298"/>
              </w:tabs>
              <w:ind w:firstLine="0" w:firstLineChars="0"/>
              <w:jc w:val="center"/>
              <w:rPr>
                <w:sz w:val="18"/>
                <w:szCs w:val="18"/>
              </w:rPr>
            </w:pPr>
            <w:r>
              <w:rPr>
                <w:sz w:val="18"/>
                <w:szCs w:val="18"/>
              </w:rPr>
              <w:t>210</w:t>
            </w:r>
          </w:p>
        </w:tc>
        <w:tc>
          <w:tcPr>
            <w:tcW w:w="1134" w:type="dxa"/>
            <w:shd w:val="clear" w:color="auto" w:fill="auto"/>
            <w:vAlign w:val="center"/>
          </w:tcPr>
          <w:p w14:paraId="7C101997">
            <w:pPr>
              <w:pStyle w:val="230"/>
              <w:tabs>
                <w:tab w:val="center" w:pos="4201"/>
                <w:tab w:val="right" w:leader="dot" w:pos="9298"/>
              </w:tabs>
              <w:ind w:firstLine="0" w:firstLineChars="0"/>
              <w:jc w:val="center"/>
              <w:rPr>
                <w:kern w:val="2"/>
                <w:sz w:val="18"/>
                <w:szCs w:val="18"/>
              </w:rPr>
            </w:pPr>
            <w:r>
              <w:rPr>
                <w:kern w:val="2"/>
                <w:sz w:val="18"/>
                <w:szCs w:val="18"/>
              </w:rPr>
              <w:t>72</w:t>
            </w:r>
            <w:r>
              <w:rPr>
                <w:rFonts w:hint="eastAsia"/>
                <w:kern w:val="2"/>
                <w:sz w:val="18"/>
                <w:szCs w:val="18"/>
              </w:rPr>
              <w:t>.0～</w:t>
            </w:r>
            <w:r>
              <w:rPr>
                <w:kern w:val="2"/>
                <w:sz w:val="18"/>
                <w:szCs w:val="18"/>
              </w:rPr>
              <w:t>76</w:t>
            </w:r>
            <w:r>
              <w:rPr>
                <w:rFonts w:hint="eastAsia"/>
                <w:kern w:val="2"/>
                <w:sz w:val="18"/>
                <w:szCs w:val="18"/>
              </w:rPr>
              <w:t>.0</w:t>
            </w:r>
          </w:p>
        </w:tc>
        <w:tc>
          <w:tcPr>
            <w:tcW w:w="1276" w:type="dxa"/>
            <w:shd w:val="clear" w:color="auto" w:fill="auto"/>
            <w:vAlign w:val="center"/>
          </w:tcPr>
          <w:p w14:paraId="23830698">
            <w:pPr>
              <w:pStyle w:val="230"/>
              <w:tabs>
                <w:tab w:val="center" w:pos="4201"/>
                <w:tab w:val="right" w:leader="dot" w:pos="9298"/>
              </w:tabs>
              <w:ind w:firstLine="0" w:firstLineChars="0"/>
              <w:jc w:val="center"/>
              <w:rPr>
                <w:kern w:val="2"/>
                <w:sz w:val="18"/>
                <w:szCs w:val="18"/>
              </w:rPr>
            </w:pPr>
            <w:r>
              <w:rPr>
                <w:rFonts w:hint="eastAsia"/>
                <w:kern w:val="2"/>
                <w:sz w:val="18"/>
                <w:szCs w:val="18"/>
              </w:rPr>
              <w:t>144.0～152.0</w:t>
            </w:r>
          </w:p>
        </w:tc>
        <w:tc>
          <w:tcPr>
            <w:tcW w:w="1134" w:type="dxa"/>
            <w:shd w:val="clear" w:color="auto" w:fill="auto"/>
            <w:vAlign w:val="center"/>
          </w:tcPr>
          <w:p w14:paraId="7DC6F847">
            <w:pPr>
              <w:pStyle w:val="230"/>
              <w:tabs>
                <w:tab w:val="center" w:pos="4201"/>
                <w:tab w:val="right" w:leader="dot" w:pos="9298"/>
              </w:tabs>
              <w:ind w:firstLine="0" w:firstLineChars="0"/>
              <w:jc w:val="center"/>
              <w:rPr>
                <w:kern w:val="2"/>
                <w:sz w:val="18"/>
                <w:szCs w:val="18"/>
              </w:rPr>
            </w:pPr>
            <w:r>
              <w:rPr>
                <w:rFonts w:hint="eastAsia"/>
                <w:kern w:val="2"/>
                <w:sz w:val="18"/>
                <w:szCs w:val="18"/>
              </w:rPr>
              <w:t>12.0～15.0</w:t>
            </w:r>
          </w:p>
        </w:tc>
        <w:tc>
          <w:tcPr>
            <w:tcW w:w="1122" w:type="dxa"/>
            <w:shd w:val="clear" w:color="auto" w:fill="auto"/>
            <w:vAlign w:val="center"/>
          </w:tcPr>
          <w:p w14:paraId="02CA68D8">
            <w:pPr>
              <w:pStyle w:val="230"/>
              <w:tabs>
                <w:tab w:val="center" w:pos="4201"/>
                <w:tab w:val="right" w:leader="dot" w:pos="9298"/>
              </w:tabs>
              <w:ind w:firstLine="0" w:firstLineChars="0"/>
              <w:jc w:val="center"/>
              <w:rPr>
                <w:kern w:val="2"/>
                <w:sz w:val="18"/>
                <w:szCs w:val="18"/>
              </w:rPr>
            </w:pPr>
            <w:r>
              <w:rPr>
                <w:rFonts w:hint="eastAsia"/>
                <w:kern w:val="2"/>
                <w:sz w:val="18"/>
                <w:szCs w:val="18"/>
              </w:rPr>
              <w:t>24.0～30.0</w:t>
            </w:r>
          </w:p>
        </w:tc>
      </w:tr>
      <w:tr w14:paraId="2FFDB2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06106746">
            <w:pPr>
              <w:pStyle w:val="178"/>
            </w:pPr>
          </w:p>
        </w:tc>
        <w:tc>
          <w:tcPr>
            <w:tcW w:w="709" w:type="dxa"/>
            <w:vMerge w:val="continue"/>
            <w:shd w:val="clear" w:color="auto" w:fill="auto"/>
            <w:vAlign w:val="center"/>
          </w:tcPr>
          <w:p w14:paraId="5FB79CDE">
            <w:pPr>
              <w:pStyle w:val="178"/>
            </w:pPr>
          </w:p>
        </w:tc>
        <w:tc>
          <w:tcPr>
            <w:tcW w:w="850" w:type="dxa"/>
            <w:shd w:val="clear" w:color="auto" w:fill="auto"/>
            <w:vAlign w:val="center"/>
          </w:tcPr>
          <w:p w14:paraId="5AF40579">
            <w:pPr>
              <w:pStyle w:val="230"/>
              <w:tabs>
                <w:tab w:val="center" w:pos="4201"/>
                <w:tab w:val="right" w:leader="dot" w:pos="9298"/>
              </w:tabs>
              <w:ind w:firstLine="0" w:firstLineChars="0"/>
              <w:jc w:val="center"/>
              <w:rPr>
                <w:sz w:val="18"/>
                <w:szCs w:val="18"/>
              </w:rPr>
            </w:pPr>
            <w:r>
              <w:rPr>
                <w:sz w:val="18"/>
                <w:szCs w:val="18"/>
              </w:rPr>
              <w:t>3:4</w:t>
            </w:r>
          </w:p>
        </w:tc>
        <w:tc>
          <w:tcPr>
            <w:tcW w:w="709" w:type="dxa"/>
            <w:shd w:val="clear" w:color="auto" w:fill="auto"/>
            <w:vAlign w:val="center"/>
          </w:tcPr>
          <w:p w14:paraId="203D0CE0">
            <w:pPr>
              <w:pStyle w:val="230"/>
              <w:tabs>
                <w:tab w:val="center" w:pos="4201"/>
                <w:tab w:val="right" w:leader="dot" w:pos="9298"/>
              </w:tabs>
              <w:ind w:firstLine="0" w:firstLineChars="0"/>
              <w:jc w:val="center"/>
              <w:rPr>
                <w:sz w:val="18"/>
                <w:szCs w:val="18"/>
              </w:rPr>
            </w:pPr>
            <w:r>
              <w:rPr>
                <w:sz w:val="18"/>
                <w:szCs w:val="18"/>
              </w:rPr>
              <w:t>350</w:t>
            </w:r>
          </w:p>
        </w:tc>
        <w:tc>
          <w:tcPr>
            <w:tcW w:w="851" w:type="dxa"/>
            <w:shd w:val="clear" w:color="auto" w:fill="auto"/>
            <w:vAlign w:val="center"/>
          </w:tcPr>
          <w:p w14:paraId="2A0E5209">
            <w:pPr>
              <w:pStyle w:val="230"/>
              <w:tabs>
                <w:tab w:val="center" w:pos="4201"/>
                <w:tab w:val="right" w:leader="dot" w:pos="9298"/>
              </w:tabs>
              <w:ind w:firstLine="0" w:firstLineChars="0"/>
              <w:jc w:val="center"/>
              <w:rPr>
                <w:sz w:val="18"/>
                <w:szCs w:val="18"/>
              </w:rPr>
            </w:pPr>
            <w:r>
              <w:rPr>
                <w:sz w:val="18"/>
                <w:szCs w:val="18"/>
              </w:rPr>
              <w:t>130</w:t>
            </w:r>
          </w:p>
        </w:tc>
        <w:tc>
          <w:tcPr>
            <w:tcW w:w="850" w:type="dxa"/>
            <w:shd w:val="clear" w:color="auto" w:fill="auto"/>
            <w:vAlign w:val="center"/>
          </w:tcPr>
          <w:p w14:paraId="19190B1C">
            <w:pPr>
              <w:pStyle w:val="230"/>
              <w:tabs>
                <w:tab w:val="center" w:pos="4201"/>
                <w:tab w:val="right" w:leader="dot" w:pos="9298"/>
              </w:tabs>
              <w:ind w:firstLine="0" w:firstLineChars="0"/>
              <w:jc w:val="center"/>
              <w:rPr>
                <w:sz w:val="18"/>
                <w:szCs w:val="18"/>
              </w:rPr>
            </w:pPr>
            <w:r>
              <w:rPr>
                <w:sz w:val="18"/>
                <w:szCs w:val="18"/>
              </w:rPr>
              <w:t>220</w:t>
            </w:r>
          </w:p>
        </w:tc>
        <w:tc>
          <w:tcPr>
            <w:tcW w:w="1134" w:type="dxa"/>
            <w:shd w:val="clear" w:color="auto" w:fill="auto"/>
            <w:vAlign w:val="center"/>
          </w:tcPr>
          <w:p w14:paraId="053F1C8D">
            <w:pPr>
              <w:pStyle w:val="230"/>
              <w:tabs>
                <w:tab w:val="center" w:pos="4201"/>
                <w:tab w:val="right" w:leader="dot" w:pos="9298"/>
              </w:tabs>
              <w:ind w:firstLine="0" w:firstLineChars="0"/>
              <w:jc w:val="center"/>
              <w:rPr>
                <w:kern w:val="2"/>
                <w:sz w:val="18"/>
                <w:szCs w:val="18"/>
              </w:rPr>
            </w:pPr>
            <w:r>
              <w:rPr>
                <w:kern w:val="2"/>
                <w:sz w:val="18"/>
                <w:szCs w:val="18"/>
              </w:rPr>
              <w:t>72</w:t>
            </w:r>
            <w:r>
              <w:rPr>
                <w:rFonts w:hint="eastAsia"/>
                <w:kern w:val="2"/>
                <w:sz w:val="18"/>
                <w:szCs w:val="18"/>
              </w:rPr>
              <w:t>.0～</w:t>
            </w:r>
            <w:r>
              <w:rPr>
                <w:kern w:val="2"/>
                <w:sz w:val="18"/>
                <w:szCs w:val="18"/>
              </w:rPr>
              <w:t>76</w:t>
            </w:r>
            <w:r>
              <w:rPr>
                <w:rFonts w:hint="eastAsia"/>
                <w:kern w:val="2"/>
                <w:sz w:val="18"/>
                <w:szCs w:val="18"/>
              </w:rPr>
              <w:t>.0</w:t>
            </w:r>
          </w:p>
        </w:tc>
        <w:tc>
          <w:tcPr>
            <w:tcW w:w="1276" w:type="dxa"/>
            <w:shd w:val="clear" w:color="auto" w:fill="auto"/>
            <w:vAlign w:val="center"/>
          </w:tcPr>
          <w:p w14:paraId="52A02F1E">
            <w:pPr>
              <w:pStyle w:val="230"/>
              <w:tabs>
                <w:tab w:val="center" w:pos="4201"/>
                <w:tab w:val="right" w:leader="dot" w:pos="9298"/>
              </w:tabs>
              <w:ind w:firstLine="0" w:firstLineChars="0"/>
              <w:jc w:val="center"/>
              <w:rPr>
                <w:kern w:val="2"/>
                <w:sz w:val="18"/>
                <w:szCs w:val="18"/>
              </w:rPr>
            </w:pPr>
            <w:r>
              <w:rPr>
                <w:rFonts w:hint="eastAsia"/>
                <w:kern w:val="2"/>
                <w:sz w:val="18"/>
                <w:szCs w:val="18"/>
              </w:rPr>
              <w:t>114.5～120.9</w:t>
            </w:r>
          </w:p>
        </w:tc>
        <w:tc>
          <w:tcPr>
            <w:tcW w:w="1134" w:type="dxa"/>
            <w:shd w:val="clear" w:color="auto" w:fill="auto"/>
            <w:vAlign w:val="center"/>
          </w:tcPr>
          <w:p w14:paraId="744688E5">
            <w:pPr>
              <w:pStyle w:val="230"/>
              <w:tabs>
                <w:tab w:val="center" w:pos="4201"/>
                <w:tab w:val="right" w:leader="dot" w:pos="9298"/>
              </w:tabs>
              <w:ind w:firstLine="0" w:firstLineChars="0"/>
              <w:jc w:val="center"/>
              <w:rPr>
                <w:kern w:val="2"/>
                <w:sz w:val="18"/>
                <w:szCs w:val="18"/>
              </w:rPr>
            </w:pPr>
            <w:r>
              <w:rPr>
                <w:rFonts w:hint="eastAsia"/>
                <w:kern w:val="2"/>
                <w:sz w:val="18"/>
                <w:szCs w:val="18"/>
              </w:rPr>
              <w:t>12.0～15.0</w:t>
            </w:r>
          </w:p>
        </w:tc>
        <w:tc>
          <w:tcPr>
            <w:tcW w:w="1122" w:type="dxa"/>
            <w:shd w:val="clear" w:color="auto" w:fill="auto"/>
            <w:vAlign w:val="center"/>
          </w:tcPr>
          <w:p w14:paraId="23759E5E">
            <w:pPr>
              <w:pStyle w:val="230"/>
              <w:tabs>
                <w:tab w:val="center" w:pos="4201"/>
                <w:tab w:val="right" w:leader="dot" w:pos="9298"/>
              </w:tabs>
              <w:ind w:firstLine="0" w:firstLineChars="0"/>
              <w:jc w:val="center"/>
              <w:rPr>
                <w:kern w:val="2"/>
                <w:sz w:val="18"/>
                <w:szCs w:val="18"/>
              </w:rPr>
            </w:pPr>
            <w:r>
              <w:rPr>
                <w:rFonts w:hint="eastAsia"/>
                <w:kern w:val="2"/>
                <w:sz w:val="18"/>
                <w:szCs w:val="18"/>
              </w:rPr>
              <w:t>32.3～40.4</w:t>
            </w:r>
          </w:p>
        </w:tc>
      </w:tr>
      <w:tr w14:paraId="778BC0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restart"/>
            <w:shd w:val="clear" w:color="auto" w:fill="auto"/>
            <w:vAlign w:val="center"/>
          </w:tcPr>
          <w:p w14:paraId="109A07EC">
            <w:pPr>
              <w:pStyle w:val="178"/>
            </w:pPr>
            <w:r>
              <w:rPr>
                <w:rFonts w:hint="eastAsia"/>
              </w:rPr>
              <w:t>900</w:t>
            </w:r>
          </w:p>
        </w:tc>
        <w:tc>
          <w:tcPr>
            <w:tcW w:w="709" w:type="dxa"/>
            <w:vMerge w:val="restart"/>
            <w:shd w:val="clear" w:color="auto" w:fill="auto"/>
            <w:vAlign w:val="center"/>
          </w:tcPr>
          <w:p w14:paraId="625A701B">
            <w:pPr>
              <w:pStyle w:val="178"/>
            </w:pPr>
            <w:r>
              <w:rPr>
                <w:rFonts w:hint="eastAsia"/>
              </w:rPr>
              <w:t>150</w:t>
            </w:r>
          </w:p>
        </w:tc>
        <w:tc>
          <w:tcPr>
            <w:tcW w:w="850" w:type="dxa"/>
            <w:shd w:val="clear" w:color="auto" w:fill="auto"/>
            <w:vAlign w:val="center"/>
          </w:tcPr>
          <w:p w14:paraId="59822F04">
            <w:pPr>
              <w:pStyle w:val="230"/>
              <w:tabs>
                <w:tab w:val="center" w:pos="4201"/>
                <w:tab w:val="right" w:leader="dot" w:pos="9298"/>
              </w:tabs>
              <w:ind w:firstLine="0" w:firstLineChars="0"/>
              <w:jc w:val="center"/>
              <w:rPr>
                <w:sz w:val="18"/>
                <w:szCs w:val="18"/>
              </w:rPr>
            </w:pPr>
            <w:r>
              <w:rPr>
                <w:sz w:val="18"/>
                <w:szCs w:val="18"/>
              </w:rPr>
              <w:t>3:2</w:t>
            </w:r>
          </w:p>
        </w:tc>
        <w:tc>
          <w:tcPr>
            <w:tcW w:w="709" w:type="dxa"/>
            <w:shd w:val="clear" w:color="auto" w:fill="auto"/>
            <w:vAlign w:val="center"/>
          </w:tcPr>
          <w:p w14:paraId="7324AB44">
            <w:pPr>
              <w:pStyle w:val="230"/>
              <w:tabs>
                <w:tab w:val="center" w:pos="4201"/>
                <w:tab w:val="right" w:leader="dot" w:pos="9298"/>
              </w:tabs>
              <w:ind w:firstLine="0" w:firstLineChars="0"/>
              <w:jc w:val="center"/>
              <w:rPr>
                <w:sz w:val="18"/>
                <w:szCs w:val="18"/>
              </w:rPr>
            </w:pPr>
            <w:r>
              <w:rPr>
                <w:sz w:val="18"/>
                <w:szCs w:val="18"/>
              </w:rPr>
              <w:t>240</w:t>
            </w:r>
          </w:p>
        </w:tc>
        <w:tc>
          <w:tcPr>
            <w:tcW w:w="851" w:type="dxa"/>
            <w:shd w:val="clear" w:color="auto" w:fill="auto"/>
            <w:vAlign w:val="center"/>
          </w:tcPr>
          <w:p w14:paraId="5FF8D690">
            <w:pPr>
              <w:pStyle w:val="230"/>
              <w:tabs>
                <w:tab w:val="center" w:pos="4201"/>
                <w:tab w:val="right" w:leader="dot" w:pos="9298"/>
              </w:tabs>
              <w:ind w:firstLine="0" w:firstLineChars="0"/>
              <w:jc w:val="center"/>
              <w:rPr>
                <w:sz w:val="18"/>
                <w:szCs w:val="18"/>
              </w:rPr>
            </w:pPr>
            <w:r>
              <w:rPr>
                <w:sz w:val="18"/>
                <w:szCs w:val="18"/>
              </w:rPr>
              <w:t>130</w:t>
            </w:r>
          </w:p>
        </w:tc>
        <w:tc>
          <w:tcPr>
            <w:tcW w:w="850" w:type="dxa"/>
            <w:shd w:val="clear" w:color="auto" w:fill="auto"/>
            <w:vAlign w:val="center"/>
          </w:tcPr>
          <w:p w14:paraId="10F33A6E">
            <w:pPr>
              <w:pStyle w:val="230"/>
              <w:tabs>
                <w:tab w:val="center" w:pos="4201"/>
                <w:tab w:val="right" w:leader="dot" w:pos="9298"/>
              </w:tabs>
              <w:ind w:firstLine="0" w:firstLineChars="0"/>
              <w:jc w:val="center"/>
              <w:rPr>
                <w:sz w:val="18"/>
                <w:szCs w:val="18"/>
              </w:rPr>
            </w:pPr>
            <w:r>
              <w:rPr>
                <w:sz w:val="18"/>
                <w:szCs w:val="18"/>
              </w:rPr>
              <w:t>110</w:t>
            </w:r>
          </w:p>
        </w:tc>
        <w:tc>
          <w:tcPr>
            <w:tcW w:w="1134" w:type="dxa"/>
            <w:shd w:val="clear" w:color="auto" w:fill="auto"/>
            <w:vAlign w:val="center"/>
          </w:tcPr>
          <w:p w14:paraId="32C5477B">
            <w:pPr>
              <w:pStyle w:val="230"/>
              <w:tabs>
                <w:tab w:val="center" w:pos="4201"/>
                <w:tab w:val="right" w:leader="dot" w:pos="9298"/>
              </w:tabs>
              <w:ind w:firstLine="0" w:firstLineChars="0"/>
              <w:jc w:val="center"/>
              <w:rPr>
                <w:kern w:val="2"/>
                <w:sz w:val="18"/>
                <w:szCs w:val="18"/>
              </w:rPr>
            </w:pPr>
            <w:r>
              <w:rPr>
                <w:rFonts w:hint="eastAsia"/>
                <w:kern w:val="2"/>
                <w:sz w:val="18"/>
                <w:szCs w:val="18"/>
              </w:rPr>
              <w:t>81.0～85.5</w:t>
            </w:r>
          </w:p>
        </w:tc>
        <w:tc>
          <w:tcPr>
            <w:tcW w:w="1276" w:type="dxa"/>
            <w:shd w:val="clear" w:color="auto" w:fill="auto"/>
            <w:vAlign w:val="center"/>
          </w:tcPr>
          <w:p w14:paraId="109AF442">
            <w:pPr>
              <w:pStyle w:val="230"/>
              <w:tabs>
                <w:tab w:val="center" w:pos="4201"/>
                <w:tab w:val="right" w:leader="dot" w:pos="9298"/>
              </w:tabs>
              <w:ind w:firstLine="0" w:firstLineChars="0"/>
              <w:jc w:val="center"/>
              <w:rPr>
                <w:kern w:val="2"/>
                <w:sz w:val="18"/>
                <w:szCs w:val="18"/>
              </w:rPr>
            </w:pPr>
            <w:r>
              <w:rPr>
                <w:rFonts w:hint="eastAsia"/>
                <w:kern w:val="2"/>
                <w:sz w:val="18"/>
                <w:szCs w:val="18"/>
              </w:rPr>
              <w:t>176.7～186.5</w:t>
            </w:r>
          </w:p>
        </w:tc>
        <w:tc>
          <w:tcPr>
            <w:tcW w:w="1134" w:type="dxa"/>
            <w:shd w:val="clear" w:color="auto" w:fill="auto"/>
            <w:vAlign w:val="center"/>
          </w:tcPr>
          <w:p w14:paraId="47B6A56C">
            <w:pPr>
              <w:pStyle w:val="230"/>
              <w:tabs>
                <w:tab w:val="center" w:pos="4201"/>
                <w:tab w:val="right" w:leader="dot" w:pos="9298"/>
              </w:tabs>
              <w:ind w:firstLine="0" w:firstLineChars="0"/>
              <w:jc w:val="center"/>
              <w:rPr>
                <w:kern w:val="2"/>
                <w:sz w:val="18"/>
                <w:szCs w:val="18"/>
              </w:rPr>
            </w:pPr>
            <w:r>
              <w:rPr>
                <w:rFonts w:hint="eastAsia"/>
                <w:kern w:val="2"/>
                <w:sz w:val="18"/>
                <w:szCs w:val="18"/>
              </w:rPr>
              <w:t>18.0～22.5</w:t>
            </w:r>
          </w:p>
        </w:tc>
        <w:tc>
          <w:tcPr>
            <w:tcW w:w="1122" w:type="dxa"/>
            <w:shd w:val="clear" w:color="auto" w:fill="auto"/>
            <w:vAlign w:val="center"/>
          </w:tcPr>
          <w:p w14:paraId="7F52AF89">
            <w:pPr>
              <w:pStyle w:val="230"/>
              <w:tabs>
                <w:tab w:val="center" w:pos="4201"/>
                <w:tab w:val="right" w:leader="dot" w:pos="9298"/>
              </w:tabs>
              <w:ind w:firstLine="0" w:firstLineChars="0"/>
              <w:jc w:val="center"/>
              <w:rPr>
                <w:kern w:val="2"/>
                <w:sz w:val="18"/>
                <w:szCs w:val="18"/>
              </w:rPr>
            </w:pPr>
            <w:r>
              <w:rPr>
                <w:rFonts w:hint="eastAsia"/>
                <w:kern w:val="2"/>
                <w:sz w:val="18"/>
                <w:szCs w:val="18"/>
              </w:rPr>
              <w:t>33.2～41.5</w:t>
            </w:r>
          </w:p>
        </w:tc>
      </w:tr>
      <w:tr w14:paraId="676BB5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75BDCD1F">
            <w:pPr>
              <w:pStyle w:val="178"/>
            </w:pPr>
          </w:p>
        </w:tc>
        <w:tc>
          <w:tcPr>
            <w:tcW w:w="709" w:type="dxa"/>
            <w:vMerge w:val="continue"/>
            <w:shd w:val="clear" w:color="auto" w:fill="auto"/>
            <w:vAlign w:val="center"/>
          </w:tcPr>
          <w:p w14:paraId="3FDBB704">
            <w:pPr>
              <w:pStyle w:val="178"/>
            </w:pPr>
          </w:p>
        </w:tc>
        <w:tc>
          <w:tcPr>
            <w:tcW w:w="850" w:type="dxa"/>
            <w:shd w:val="clear" w:color="auto" w:fill="auto"/>
            <w:vAlign w:val="center"/>
          </w:tcPr>
          <w:p w14:paraId="62801E0C">
            <w:pPr>
              <w:pStyle w:val="230"/>
              <w:tabs>
                <w:tab w:val="center" w:pos="4201"/>
                <w:tab w:val="right" w:leader="dot" w:pos="9298"/>
              </w:tabs>
              <w:ind w:firstLine="0" w:firstLineChars="0"/>
              <w:jc w:val="center"/>
              <w:rPr>
                <w:sz w:val="18"/>
                <w:szCs w:val="18"/>
              </w:rPr>
            </w:pPr>
            <w:r>
              <w:rPr>
                <w:sz w:val="18"/>
                <w:szCs w:val="18"/>
              </w:rPr>
              <w:t>4:4</w:t>
            </w:r>
          </w:p>
        </w:tc>
        <w:tc>
          <w:tcPr>
            <w:tcW w:w="709" w:type="dxa"/>
            <w:shd w:val="clear" w:color="auto" w:fill="auto"/>
            <w:vAlign w:val="center"/>
          </w:tcPr>
          <w:p w14:paraId="56CB0390">
            <w:pPr>
              <w:pStyle w:val="230"/>
              <w:tabs>
                <w:tab w:val="center" w:pos="4201"/>
                <w:tab w:val="right" w:leader="dot" w:pos="9298"/>
              </w:tabs>
              <w:ind w:firstLine="0" w:firstLineChars="0"/>
              <w:jc w:val="center"/>
              <w:rPr>
                <w:sz w:val="18"/>
                <w:szCs w:val="18"/>
              </w:rPr>
            </w:pPr>
            <w:r>
              <w:rPr>
                <w:sz w:val="18"/>
                <w:szCs w:val="18"/>
              </w:rPr>
              <w:t>390</w:t>
            </w:r>
          </w:p>
        </w:tc>
        <w:tc>
          <w:tcPr>
            <w:tcW w:w="851" w:type="dxa"/>
            <w:shd w:val="clear" w:color="auto" w:fill="auto"/>
            <w:vAlign w:val="center"/>
          </w:tcPr>
          <w:p w14:paraId="2CB3E45B">
            <w:pPr>
              <w:pStyle w:val="230"/>
              <w:tabs>
                <w:tab w:val="center" w:pos="4201"/>
                <w:tab w:val="right" w:leader="dot" w:pos="9298"/>
              </w:tabs>
              <w:ind w:firstLine="0" w:firstLineChars="0"/>
              <w:jc w:val="center"/>
              <w:rPr>
                <w:sz w:val="18"/>
                <w:szCs w:val="18"/>
              </w:rPr>
            </w:pPr>
            <w:r>
              <w:rPr>
                <w:sz w:val="18"/>
                <w:szCs w:val="18"/>
              </w:rPr>
              <w:t>165</w:t>
            </w:r>
          </w:p>
        </w:tc>
        <w:tc>
          <w:tcPr>
            <w:tcW w:w="850" w:type="dxa"/>
            <w:shd w:val="clear" w:color="auto" w:fill="auto"/>
            <w:vAlign w:val="center"/>
          </w:tcPr>
          <w:p w14:paraId="61789D7E">
            <w:pPr>
              <w:pStyle w:val="230"/>
              <w:tabs>
                <w:tab w:val="center" w:pos="4201"/>
                <w:tab w:val="right" w:leader="dot" w:pos="9298"/>
              </w:tabs>
              <w:ind w:firstLine="0" w:firstLineChars="0"/>
              <w:jc w:val="center"/>
              <w:rPr>
                <w:sz w:val="18"/>
                <w:szCs w:val="18"/>
              </w:rPr>
            </w:pPr>
            <w:r>
              <w:rPr>
                <w:sz w:val="18"/>
                <w:szCs w:val="18"/>
              </w:rPr>
              <w:t>225</w:t>
            </w:r>
          </w:p>
        </w:tc>
        <w:tc>
          <w:tcPr>
            <w:tcW w:w="1134" w:type="dxa"/>
            <w:shd w:val="clear" w:color="auto" w:fill="auto"/>
            <w:vAlign w:val="center"/>
          </w:tcPr>
          <w:p w14:paraId="63854246">
            <w:pPr>
              <w:pStyle w:val="230"/>
              <w:tabs>
                <w:tab w:val="center" w:pos="4201"/>
                <w:tab w:val="right" w:leader="dot" w:pos="9298"/>
              </w:tabs>
              <w:ind w:firstLine="0" w:firstLineChars="0"/>
              <w:jc w:val="center"/>
              <w:rPr>
                <w:kern w:val="2"/>
                <w:sz w:val="18"/>
                <w:szCs w:val="18"/>
              </w:rPr>
            </w:pPr>
            <w:r>
              <w:rPr>
                <w:rFonts w:hint="eastAsia"/>
                <w:kern w:val="2"/>
                <w:sz w:val="18"/>
                <w:szCs w:val="18"/>
              </w:rPr>
              <w:t>81.0～85.5</w:t>
            </w:r>
          </w:p>
        </w:tc>
        <w:tc>
          <w:tcPr>
            <w:tcW w:w="1276" w:type="dxa"/>
            <w:shd w:val="clear" w:color="auto" w:fill="auto"/>
            <w:vAlign w:val="center"/>
          </w:tcPr>
          <w:p w14:paraId="320DFA5F">
            <w:pPr>
              <w:pStyle w:val="230"/>
              <w:tabs>
                <w:tab w:val="center" w:pos="4201"/>
                <w:tab w:val="right" w:leader="dot" w:pos="9298"/>
              </w:tabs>
              <w:ind w:firstLine="0" w:firstLineChars="0"/>
              <w:jc w:val="center"/>
              <w:rPr>
                <w:kern w:val="2"/>
                <w:sz w:val="18"/>
                <w:szCs w:val="18"/>
              </w:rPr>
            </w:pPr>
            <w:r>
              <w:rPr>
                <w:rFonts w:hint="eastAsia"/>
                <w:kern w:val="2"/>
                <w:sz w:val="18"/>
                <w:szCs w:val="18"/>
              </w:rPr>
              <w:t>140.4～148.2</w:t>
            </w:r>
          </w:p>
        </w:tc>
        <w:tc>
          <w:tcPr>
            <w:tcW w:w="1134" w:type="dxa"/>
            <w:shd w:val="clear" w:color="auto" w:fill="auto"/>
            <w:vAlign w:val="center"/>
          </w:tcPr>
          <w:p w14:paraId="638C65BC">
            <w:pPr>
              <w:pStyle w:val="230"/>
              <w:tabs>
                <w:tab w:val="center" w:pos="4201"/>
                <w:tab w:val="right" w:leader="dot" w:pos="9298"/>
              </w:tabs>
              <w:ind w:firstLine="0" w:firstLineChars="0"/>
              <w:jc w:val="center"/>
              <w:rPr>
                <w:kern w:val="2"/>
                <w:sz w:val="18"/>
                <w:szCs w:val="18"/>
              </w:rPr>
            </w:pPr>
            <w:r>
              <w:rPr>
                <w:rFonts w:hint="eastAsia"/>
                <w:kern w:val="2"/>
                <w:sz w:val="18"/>
                <w:szCs w:val="18"/>
              </w:rPr>
              <w:t>18.0～22.5</w:t>
            </w:r>
          </w:p>
        </w:tc>
        <w:tc>
          <w:tcPr>
            <w:tcW w:w="1122" w:type="dxa"/>
            <w:shd w:val="clear" w:color="auto" w:fill="auto"/>
            <w:vAlign w:val="center"/>
          </w:tcPr>
          <w:p w14:paraId="4751A731">
            <w:pPr>
              <w:pStyle w:val="230"/>
              <w:tabs>
                <w:tab w:val="center" w:pos="4201"/>
                <w:tab w:val="right" w:leader="dot" w:pos="9298"/>
              </w:tabs>
              <w:ind w:firstLine="0" w:firstLineChars="0"/>
              <w:jc w:val="center"/>
              <w:rPr>
                <w:kern w:val="2"/>
                <w:sz w:val="18"/>
                <w:szCs w:val="18"/>
              </w:rPr>
            </w:pPr>
            <w:r>
              <w:rPr>
                <w:rFonts w:hint="eastAsia"/>
                <w:kern w:val="2"/>
                <w:sz w:val="18"/>
                <w:szCs w:val="18"/>
              </w:rPr>
              <w:t>42.5～53.2</w:t>
            </w:r>
          </w:p>
        </w:tc>
      </w:tr>
      <w:tr w14:paraId="1185BA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3A6850EB">
            <w:pPr>
              <w:pStyle w:val="178"/>
            </w:pPr>
          </w:p>
        </w:tc>
        <w:tc>
          <w:tcPr>
            <w:tcW w:w="709" w:type="dxa"/>
            <w:vMerge w:val="continue"/>
            <w:shd w:val="clear" w:color="auto" w:fill="auto"/>
            <w:vAlign w:val="center"/>
          </w:tcPr>
          <w:p w14:paraId="52720A44">
            <w:pPr>
              <w:pStyle w:val="178"/>
            </w:pPr>
          </w:p>
        </w:tc>
        <w:tc>
          <w:tcPr>
            <w:tcW w:w="850" w:type="dxa"/>
            <w:shd w:val="clear" w:color="auto" w:fill="auto"/>
            <w:vAlign w:val="center"/>
          </w:tcPr>
          <w:p w14:paraId="3BB0644F">
            <w:pPr>
              <w:pStyle w:val="230"/>
              <w:tabs>
                <w:tab w:val="center" w:pos="4201"/>
                <w:tab w:val="right" w:leader="dot" w:pos="9298"/>
              </w:tabs>
              <w:ind w:firstLine="0" w:firstLineChars="0"/>
              <w:jc w:val="center"/>
              <w:rPr>
                <w:sz w:val="18"/>
                <w:szCs w:val="18"/>
              </w:rPr>
            </w:pPr>
            <w:r>
              <w:rPr>
                <w:sz w:val="18"/>
                <w:szCs w:val="18"/>
              </w:rPr>
              <w:t>6:4</w:t>
            </w:r>
          </w:p>
        </w:tc>
        <w:tc>
          <w:tcPr>
            <w:tcW w:w="709" w:type="dxa"/>
            <w:shd w:val="clear" w:color="auto" w:fill="auto"/>
            <w:vAlign w:val="center"/>
          </w:tcPr>
          <w:p w14:paraId="4B15336C">
            <w:pPr>
              <w:pStyle w:val="230"/>
              <w:tabs>
                <w:tab w:val="center" w:pos="4201"/>
                <w:tab w:val="right" w:leader="dot" w:pos="9298"/>
              </w:tabs>
              <w:ind w:firstLine="0" w:firstLineChars="0"/>
              <w:jc w:val="center"/>
              <w:rPr>
                <w:sz w:val="18"/>
                <w:szCs w:val="18"/>
              </w:rPr>
            </w:pPr>
            <w:r>
              <w:rPr>
                <w:sz w:val="18"/>
                <w:szCs w:val="18"/>
              </w:rPr>
              <w:t>420</w:t>
            </w:r>
          </w:p>
        </w:tc>
        <w:tc>
          <w:tcPr>
            <w:tcW w:w="851" w:type="dxa"/>
            <w:shd w:val="clear" w:color="auto" w:fill="auto"/>
            <w:vAlign w:val="center"/>
          </w:tcPr>
          <w:p w14:paraId="3FA95B5D">
            <w:pPr>
              <w:pStyle w:val="230"/>
              <w:tabs>
                <w:tab w:val="center" w:pos="4201"/>
                <w:tab w:val="right" w:leader="dot" w:pos="9298"/>
              </w:tabs>
              <w:ind w:firstLine="0" w:firstLineChars="0"/>
              <w:jc w:val="center"/>
              <w:rPr>
                <w:sz w:val="18"/>
                <w:szCs w:val="18"/>
              </w:rPr>
            </w:pPr>
            <w:r>
              <w:rPr>
                <w:sz w:val="18"/>
                <w:szCs w:val="18"/>
              </w:rPr>
              <w:t>210</w:t>
            </w:r>
          </w:p>
        </w:tc>
        <w:tc>
          <w:tcPr>
            <w:tcW w:w="850" w:type="dxa"/>
            <w:shd w:val="clear" w:color="auto" w:fill="auto"/>
            <w:vAlign w:val="center"/>
          </w:tcPr>
          <w:p w14:paraId="6FD77EC7">
            <w:pPr>
              <w:pStyle w:val="230"/>
              <w:tabs>
                <w:tab w:val="center" w:pos="4201"/>
                <w:tab w:val="right" w:leader="dot" w:pos="9298"/>
              </w:tabs>
              <w:ind w:firstLine="0" w:firstLineChars="0"/>
              <w:jc w:val="center"/>
              <w:rPr>
                <w:sz w:val="18"/>
                <w:szCs w:val="18"/>
              </w:rPr>
            </w:pPr>
            <w:r>
              <w:rPr>
                <w:sz w:val="18"/>
                <w:szCs w:val="18"/>
              </w:rPr>
              <w:t>210</w:t>
            </w:r>
          </w:p>
        </w:tc>
        <w:tc>
          <w:tcPr>
            <w:tcW w:w="1134" w:type="dxa"/>
            <w:shd w:val="clear" w:color="auto" w:fill="auto"/>
            <w:vAlign w:val="center"/>
          </w:tcPr>
          <w:p w14:paraId="0300F1F9">
            <w:pPr>
              <w:pStyle w:val="230"/>
              <w:tabs>
                <w:tab w:val="center" w:pos="4201"/>
                <w:tab w:val="right" w:leader="dot" w:pos="9298"/>
              </w:tabs>
              <w:ind w:firstLine="0" w:firstLineChars="0"/>
              <w:jc w:val="center"/>
              <w:rPr>
                <w:kern w:val="2"/>
                <w:sz w:val="18"/>
                <w:szCs w:val="18"/>
              </w:rPr>
            </w:pPr>
            <w:r>
              <w:rPr>
                <w:rFonts w:hint="eastAsia"/>
                <w:kern w:val="2"/>
                <w:sz w:val="18"/>
                <w:szCs w:val="18"/>
              </w:rPr>
              <w:t>81.0～85.5</w:t>
            </w:r>
          </w:p>
        </w:tc>
        <w:tc>
          <w:tcPr>
            <w:tcW w:w="1276" w:type="dxa"/>
            <w:shd w:val="clear" w:color="auto" w:fill="auto"/>
            <w:vAlign w:val="center"/>
          </w:tcPr>
          <w:p w14:paraId="264221BE">
            <w:pPr>
              <w:pStyle w:val="230"/>
              <w:tabs>
                <w:tab w:val="center" w:pos="4201"/>
                <w:tab w:val="right" w:leader="dot" w:pos="9298"/>
              </w:tabs>
              <w:ind w:firstLine="0" w:firstLineChars="0"/>
              <w:jc w:val="center"/>
              <w:rPr>
                <w:kern w:val="2"/>
                <w:sz w:val="18"/>
                <w:szCs w:val="18"/>
              </w:rPr>
            </w:pPr>
            <w:r>
              <w:rPr>
                <w:rFonts w:hint="eastAsia"/>
                <w:kern w:val="2"/>
                <w:sz w:val="18"/>
                <w:szCs w:val="18"/>
              </w:rPr>
              <w:t>162.0～171.0</w:t>
            </w:r>
          </w:p>
        </w:tc>
        <w:tc>
          <w:tcPr>
            <w:tcW w:w="1134" w:type="dxa"/>
            <w:shd w:val="clear" w:color="auto" w:fill="auto"/>
            <w:vAlign w:val="center"/>
          </w:tcPr>
          <w:p w14:paraId="0EE5BC86">
            <w:pPr>
              <w:pStyle w:val="230"/>
              <w:tabs>
                <w:tab w:val="center" w:pos="4201"/>
                <w:tab w:val="right" w:leader="dot" w:pos="9298"/>
              </w:tabs>
              <w:ind w:firstLine="0" w:firstLineChars="0"/>
              <w:jc w:val="center"/>
              <w:rPr>
                <w:kern w:val="2"/>
                <w:sz w:val="18"/>
                <w:szCs w:val="18"/>
              </w:rPr>
            </w:pPr>
            <w:r>
              <w:rPr>
                <w:rFonts w:hint="eastAsia"/>
                <w:kern w:val="2"/>
                <w:sz w:val="18"/>
                <w:szCs w:val="18"/>
              </w:rPr>
              <w:t>18.0～22.5</w:t>
            </w:r>
          </w:p>
        </w:tc>
        <w:tc>
          <w:tcPr>
            <w:tcW w:w="1122" w:type="dxa"/>
            <w:shd w:val="clear" w:color="auto" w:fill="auto"/>
            <w:vAlign w:val="center"/>
          </w:tcPr>
          <w:p w14:paraId="3FE7437C">
            <w:pPr>
              <w:pStyle w:val="230"/>
              <w:tabs>
                <w:tab w:val="center" w:pos="4201"/>
                <w:tab w:val="right" w:leader="dot" w:pos="9298"/>
              </w:tabs>
              <w:ind w:firstLine="0" w:firstLineChars="0"/>
              <w:jc w:val="center"/>
              <w:rPr>
                <w:kern w:val="2"/>
                <w:sz w:val="18"/>
                <w:szCs w:val="18"/>
              </w:rPr>
            </w:pPr>
            <w:r>
              <w:rPr>
                <w:rFonts w:hint="eastAsia"/>
                <w:kern w:val="2"/>
                <w:sz w:val="18"/>
                <w:szCs w:val="18"/>
              </w:rPr>
              <w:t>36.0～45.0</w:t>
            </w:r>
          </w:p>
        </w:tc>
      </w:tr>
      <w:tr w14:paraId="216BD7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tcBorders>
              <w:bottom w:val="single" w:color="auto" w:sz="8" w:space="0"/>
            </w:tcBorders>
            <w:shd w:val="clear" w:color="auto" w:fill="auto"/>
            <w:vAlign w:val="center"/>
          </w:tcPr>
          <w:p w14:paraId="20B3D809">
            <w:pPr>
              <w:pStyle w:val="178"/>
            </w:pPr>
          </w:p>
        </w:tc>
        <w:tc>
          <w:tcPr>
            <w:tcW w:w="709" w:type="dxa"/>
            <w:vMerge w:val="continue"/>
            <w:tcBorders>
              <w:bottom w:val="single" w:color="auto" w:sz="8" w:space="0"/>
            </w:tcBorders>
            <w:shd w:val="clear" w:color="auto" w:fill="auto"/>
            <w:vAlign w:val="center"/>
          </w:tcPr>
          <w:p w14:paraId="7EE09EB3">
            <w:pPr>
              <w:pStyle w:val="178"/>
            </w:pPr>
          </w:p>
        </w:tc>
        <w:tc>
          <w:tcPr>
            <w:tcW w:w="850" w:type="dxa"/>
            <w:tcBorders>
              <w:bottom w:val="single" w:color="auto" w:sz="8" w:space="0"/>
            </w:tcBorders>
            <w:shd w:val="clear" w:color="auto" w:fill="auto"/>
            <w:vAlign w:val="center"/>
          </w:tcPr>
          <w:p w14:paraId="7B5FA362">
            <w:pPr>
              <w:pStyle w:val="230"/>
              <w:tabs>
                <w:tab w:val="center" w:pos="4201"/>
                <w:tab w:val="right" w:leader="dot" w:pos="9298"/>
              </w:tabs>
              <w:ind w:firstLine="0" w:firstLineChars="0"/>
              <w:jc w:val="center"/>
              <w:rPr>
                <w:sz w:val="18"/>
                <w:szCs w:val="18"/>
              </w:rPr>
            </w:pPr>
            <w:r>
              <w:rPr>
                <w:sz w:val="18"/>
                <w:szCs w:val="18"/>
              </w:rPr>
              <w:t>3:4</w:t>
            </w:r>
          </w:p>
        </w:tc>
        <w:tc>
          <w:tcPr>
            <w:tcW w:w="709" w:type="dxa"/>
            <w:tcBorders>
              <w:bottom w:val="single" w:color="auto" w:sz="8" w:space="0"/>
            </w:tcBorders>
            <w:shd w:val="clear" w:color="auto" w:fill="auto"/>
            <w:vAlign w:val="center"/>
          </w:tcPr>
          <w:p w14:paraId="5E1F583D">
            <w:pPr>
              <w:pStyle w:val="230"/>
              <w:tabs>
                <w:tab w:val="center" w:pos="4201"/>
                <w:tab w:val="right" w:leader="dot" w:pos="9298"/>
              </w:tabs>
              <w:ind w:firstLine="0" w:firstLineChars="0"/>
              <w:jc w:val="center"/>
              <w:rPr>
                <w:sz w:val="18"/>
                <w:szCs w:val="18"/>
              </w:rPr>
            </w:pPr>
            <w:r>
              <w:rPr>
                <w:sz w:val="18"/>
                <w:szCs w:val="18"/>
              </w:rPr>
              <w:t>350</w:t>
            </w:r>
          </w:p>
        </w:tc>
        <w:tc>
          <w:tcPr>
            <w:tcW w:w="851" w:type="dxa"/>
            <w:tcBorders>
              <w:bottom w:val="single" w:color="auto" w:sz="8" w:space="0"/>
            </w:tcBorders>
            <w:shd w:val="clear" w:color="auto" w:fill="auto"/>
            <w:vAlign w:val="center"/>
          </w:tcPr>
          <w:p w14:paraId="024C6542">
            <w:pPr>
              <w:pStyle w:val="230"/>
              <w:tabs>
                <w:tab w:val="center" w:pos="4201"/>
                <w:tab w:val="right" w:leader="dot" w:pos="9298"/>
              </w:tabs>
              <w:ind w:firstLine="0" w:firstLineChars="0"/>
              <w:jc w:val="center"/>
              <w:rPr>
                <w:sz w:val="18"/>
                <w:szCs w:val="18"/>
              </w:rPr>
            </w:pPr>
            <w:r>
              <w:rPr>
                <w:sz w:val="18"/>
                <w:szCs w:val="18"/>
              </w:rPr>
              <w:t>130</w:t>
            </w:r>
          </w:p>
        </w:tc>
        <w:tc>
          <w:tcPr>
            <w:tcW w:w="850" w:type="dxa"/>
            <w:tcBorders>
              <w:bottom w:val="single" w:color="auto" w:sz="8" w:space="0"/>
            </w:tcBorders>
            <w:shd w:val="clear" w:color="auto" w:fill="auto"/>
            <w:vAlign w:val="center"/>
          </w:tcPr>
          <w:p w14:paraId="275BA2A3">
            <w:pPr>
              <w:pStyle w:val="230"/>
              <w:tabs>
                <w:tab w:val="center" w:pos="4201"/>
                <w:tab w:val="right" w:leader="dot" w:pos="9298"/>
              </w:tabs>
              <w:ind w:firstLine="0" w:firstLineChars="0"/>
              <w:jc w:val="center"/>
              <w:rPr>
                <w:sz w:val="18"/>
                <w:szCs w:val="18"/>
              </w:rPr>
            </w:pPr>
            <w:r>
              <w:rPr>
                <w:sz w:val="18"/>
                <w:szCs w:val="18"/>
              </w:rPr>
              <w:t>220</w:t>
            </w:r>
          </w:p>
        </w:tc>
        <w:tc>
          <w:tcPr>
            <w:tcW w:w="1134" w:type="dxa"/>
            <w:tcBorders>
              <w:bottom w:val="single" w:color="auto" w:sz="8" w:space="0"/>
            </w:tcBorders>
            <w:shd w:val="clear" w:color="auto" w:fill="auto"/>
            <w:vAlign w:val="center"/>
          </w:tcPr>
          <w:p w14:paraId="273CF7BA">
            <w:pPr>
              <w:pStyle w:val="230"/>
              <w:tabs>
                <w:tab w:val="center" w:pos="4201"/>
                <w:tab w:val="right" w:leader="dot" w:pos="9298"/>
              </w:tabs>
              <w:ind w:firstLine="0" w:firstLineChars="0"/>
              <w:jc w:val="center"/>
              <w:rPr>
                <w:kern w:val="2"/>
                <w:sz w:val="18"/>
                <w:szCs w:val="18"/>
              </w:rPr>
            </w:pPr>
            <w:r>
              <w:rPr>
                <w:rFonts w:hint="eastAsia"/>
                <w:kern w:val="2"/>
                <w:sz w:val="18"/>
                <w:szCs w:val="18"/>
              </w:rPr>
              <w:t>81.0～85.5</w:t>
            </w:r>
          </w:p>
        </w:tc>
        <w:tc>
          <w:tcPr>
            <w:tcW w:w="1276" w:type="dxa"/>
            <w:tcBorders>
              <w:bottom w:val="single" w:color="auto" w:sz="8" w:space="0"/>
            </w:tcBorders>
            <w:shd w:val="clear" w:color="auto" w:fill="auto"/>
            <w:vAlign w:val="center"/>
          </w:tcPr>
          <w:p w14:paraId="37CAF3BB">
            <w:pPr>
              <w:pStyle w:val="230"/>
              <w:tabs>
                <w:tab w:val="center" w:pos="4201"/>
                <w:tab w:val="right" w:leader="dot" w:pos="9298"/>
              </w:tabs>
              <w:ind w:firstLine="0" w:firstLineChars="0"/>
              <w:jc w:val="center"/>
              <w:rPr>
                <w:kern w:val="2"/>
                <w:sz w:val="18"/>
                <w:szCs w:val="18"/>
              </w:rPr>
            </w:pPr>
            <w:r>
              <w:rPr>
                <w:rFonts w:hint="eastAsia"/>
                <w:kern w:val="2"/>
                <w:sz w:val="18"/>
                <w:szCs w:val="18"/>
              </w:rPr>
              <w:t>128.9～136.0</w:t>
            </w:r>
          </w:p>
        </w:tc>
        <w:tc>
          <w:tcPr>
            <w:tcW w:w="1134" w:type="dxa"/>
            <w:tcBorders>
              <w:bottom w:val="single" w:color="auto" w:sz="8" w:space="0"/>
            </w:tcBorders>
            <w:shd w:val="clear" w:color="auto" w:fill="auto"/>
            <w:vAlign w:val="center"/>
          </w:tcPr>
          <w:p w14:paraId="7B8EE5E9">
            <w:pPr>
              <w:pStyle w:val="230"/>
              <w:tabs>
                <w:tab w:val="center" w:pos="4201"/>
                <w:tab w:val="right" w:leader="dot" w:pos="9298"/>
              </w:tabs>
              <w:ind w:firstLine="0" w:firstLineChars="0"/>
              <w:jc w:val="center"/>
              <w:rPr>
                <w:kern w:val="2"/>
                <w:sz w:val="18"/>
                <w:szCs w:val="18"/>
              </w:rPr>
            </w:pPr>
            <w:r>
              <w:rPr>
                <w:rFonts w:hint="eastAsia"/>
                <w:kern w:val="2"/>
                <w:sz w:val="18"/>
                <w:szCs w:val="18"/>
              </w:rPr>
              <w:t>18.0～22.5</w:t>
            </w:r>
          </w:p>
        </w:tc>
        <w:tc>
          <w:tcPr>
            <w:tcW w:w="1122" w:type="dxa"/>
            <w:tcBorders>
              <w:bottom w:val="single" w:color="auto" w:sz="8" w:space="0"/>
            </w:tcBorders>
            <w:shd w:val="clear" w:color="auto" w:fill="auto"/>
            <w:vAlign w:val="center"/>
          </w:tcPr>
          <w:p w14:paraId="06C94618">
            <w:pPr>
              <w:pStyle w:val="230"/>
              <w:tabs>
                <w:tab w:val="center" w:pos="4201"/>
                <w:tab w:val="right" w:leader="dot" w:pos="9298"/>
              </w:tabs>
              <w:ind w:firstLine="0" w:firstLineChars="0"/>
              <w:jc w:val="center"/>
              <w:rPr>
                <w:kern w:val="2"/>
                <w:sz w:val="18"/>
                <w:szCs w:val="18"/>
              </w:rPr>
            </w:pPr>
            <w:r>
              <w:rPr>
                <w:rFonts w:hint="eastAsia"/>
                <w:kern w:val="2"/>
                <w:sz w:val="18"/>
                <w:szCs w:val="18"/>
              </w:rPr>
              <w:t>48.5～60.6</w:t>
            </w:r>
          </w:p>
        </w:tc>
      </w:tr>
    </w:tbl>
    <w:p w14:paraId="79797966">
      <w:pPr>
        <w:pStyle w:val="94"/>
        <w:spacing w:before="156" w:after="156"/>
      </w:pPr>
      <w:r>
        <w:rPr>
          <w:rFonts w:hint="eastAsia"/>
        </w:rPr>
        <w:t>施肥</w:t>
      </w:r>
      <w:r>
        <w:t>方法</w:t>
      </w:r>
    </w:p>
    <w:p w14:paraId="1E0ABCAD">
      <w:pPr>
        <w:pStyle w:val="56"/>
        <w:ind w:firstLine="420"/>
      </w:pPr>
      <w:r>
        <w:rPr>
          <w:rFonts w:hint="eastAsia"/>
        </w:rPr>
        <w:t>玉米和大豆应分区施肥，使用大豆玉米带状复合种植专用播种机时，采用一体化种肥同播，调整行比和播量，将玉米与大豆专用缓释肥分别侧深施于对应作物行下。若无专用械机，可先将大豆专用肥全田基施，玉米则采用种肥同播，一次性侧深施入玉米所需肥料的差额部分。施肥深度8～10 cm，肥料与种子需保持5～8 cm的安全距离。</w:t>
      </w:r>
    </w:p>
    <w:p w14:paraId="6D1C522E">
      <w:pPr>
        <w:pStyle w:val="65"/>
        <w:spacing w:before="156" w:after="156"/>
      </w:pPr>
      <w:r>
        <w:rPr>
          <w:rFonts w:hint="eastAsia"/>
        </w:rPr>
        <w:t>宁南</w:t>
      </w:r>
      <w:r>
        <w:t>山区</w:t>
      </w:r>
    </w:p>
    <w:p w14:paraId="69158039">
      <w:pPr>
        <w:pStyle w:val="56"/>
        <w:ind w:firstLine="420"/>
      </w:pPr>
      <w:r>
        <w:rPr>
          <w:rFonts w:hint="eastAsia"/>
        </w:rPr>
        <w:t>根据宁南山区土壤养分含量平均水平、玉米和大豆目标产量，制定玉米专用缓释型配方肥配方N-P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O为50%(30-15-5)，大豆专用缓释型配方肥配方N-P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O为54%（20-24-10）。</w:t>
      </w:r>
    </w:p>
    <w:p w14:paraId="3F36673E">
      <w:pPr>
        <w:pStyle w:val="94"/>
        <w:spacing w:before="156" w:after="156"/>
      </w:pPr>
      <w:r>
        <w:rPr>
          <w:rFonts w:hint="eastAsia"/>
        </w:rPr>
        <w:t>施肥量</w:t>
      </w:r>
    </w:p>
    <w:p w14:paraId="18C94792">
      <w:pPr>
        <w:pStyle w:val="56"/>
        <w:ind w:firstLine="420"/>
      </w:pPr>
      <w:r>
        <w:rPr>
          <w:rFonts w:hint="eastAsia"/>
        </w:rPr>
        <w:t>大豆玉米带状复合种植行比不同，每667㎡施肥量不同，宁南山区大豆玉米带状复合种植一次性施肥技术建议施肥量见表2、表3。</w:t>
      </w:r>
    </w:p>
    <w:p w14:paraId="5669C387">
      <w:pPr>
        <w:pStyle w:val="112"/>
        <w:spacing w:before="156" w:after="156"/>
      </w:pPr>
      <w:r>
        <w:rPr>
          <w:rFonts w:hint="eastAsia"/>
        </w:rPr>
        <w:t>宁南山区大豆玉米带状复合种植一次性施肥建议施肥量</w:t>
      </w:r>
    </w:p>
    <w:p w14:paraId="4B5E0AC5">
      <w:pPr>
        <w:pStyle w:val="230"/>
        <w:ind w:firstLine="7035" w:firstLineChars="3350"/>
      </w:pPr>
      <w:r>
        <w:rPr>
          <w:rFonts w:hint="eastAsia"/>
        </w:rPr>
        <w:t>单位：cm、kg/667㎡</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565"/>
        <w:gridCol w:w="569"/>
        <w:gridCol w:w="567"/>
        <w:gridCol w:w="850"/>
        <w:gridCol w:w="851"/>
        <w:gridCol w:w="1134"/>
        <w:gridCol w:w="1276"/>
        <w:gridCol w:w="1275"/>
        <w:gridCol w:w="1406"/>
      </w:tblGrid>
      <w:tr w14:paraId="3FEFB5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5" w:hRule="atLeast"/>
          <w:tblHeader/>
          <w:jc w:val="center"/>
        </w:trPr>
        <w:tc>
          <w:tcPr>
            <w:tcW w:w="841" w:type="dxa"/>
            <w:vMerge w:val="restart"/>
            <w:tcBorders>
              <w:top w:val="single" w:color="auto" w:sz="12" w:space="0"/>
            </w:tcBorders>
            <w:shd w:val="clear" w:color="auto" w:fill="auto"/>
            <w:vAlign w:val="center"/>
          </w:tcPr>
          <w:p w14:paraId="46A790C6">
            <w:pPr>
              <w:pStyle w:val="178"/>
            </w:pPr>
            <w:r>
              <w:rPr>
                <w:rFonts w:hint="eastAsia" w:hAnsi="宋体" w:cs="宋体"/>
                <w:szCs w:val="18"/>
              </w:rPr>
              <w:t>种植带比（大豆：玉米）</w:t>
            </w:r>
          </w:p>
        </w:tc>
        <w:tc>
          <w:tcPr>
            <w:tcW w:w="1134" w:type="dxa"/>
            <w:gridSpan w:val="2"/>
            <w:tcBorders>
              <w:top w:val="single" w:color="auto" w:sz="12" w:space="0"/>
              <w:bottom w:val="single" w:color="auto" w:sz="8" w:space="0"/>
            </w:tcBorders>
            <w:shd w:val="clear" w:color="auto" w:fill="auto"/>
            <w:vAlign w:val="center"/>
          </w:tcPr>
          <w:p w14:paraId="36F636B4">
            <w:pPr>
              <w:pStyle w:val="178"/>
            </w:pPr>
            <w:r>
              <w:rPr>
                <w:rFonts w:hint="eastAsia" w:hAnsi="宋体" w:cs="宋体"/>
                <w:szCs w:val="18"/>
              </w:rPr>
              <w:t>产量水平</w:t>
            </w:r>
          </w:p>
        </w:tc>
        <w:tc>
          <w:tcPr>
            <w:tcW w:w="567" w:type="dxa"/>
            <w:vMerge w:val="restart"/>
            <w:tcBorders>
              <w:top w:val="single" w:color="auto" w:sz="12" w:space="0"/>
            </w:tcBorders>
            <w:shd w:val="clear" w:color="auto" w:fill="auto"/>
            <w:vAlign w:val="center"/>
          </w:tcPr>
          <w:p w14:paraId="58CD8D72">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总播幅</w:t>
            </w:r>
          </w:p>
        </w:tc>
        <w:tc>
          <w:tcPr>
            <w:tcW w:w="850" w:type="dxa"/>
            <w:vMerge w:val="restart"/>
            <w:tcBorders>
              <w:top w:val="single" w:color="auto" w:sz="12" w:space="0"/>
            </w:tcBorders>
            <w:shd w:val="clear" w:color="auto" w:fill="auto"/>
            <w:vAlign w:val="center"/>
          </w:tcPr>
          <w:p w14:paraId="38DDB875">
            <w:pPr>
              <w:widowControl/>
              <w:adjustRightInd/>
              <w:spacing w:line="240" w:lineRule="auto"/>
              <w:jc w:val="center"/>
              <w:rPr>
                <w:rFonts w:ascii="宋体" w:hAnsi="宋体" w:cs="宋体"/>
                <w:kern w:val="0"/>
                <w:sz w:val="22"/>
                <w:szCs w:val="22"/>
              </w:rPr>
            </w:pPr>
            <w:r>
              <w:rPr>
                <w:rFonts w:hint="eastAsia" w:ascii="宋体" w:hAnsi="宋体" w:cs="宋体"/>
                <w:kern w:val="0"/>
                <w:sz w:val="18"/>
                <w:szCs w:val="18"/>
              </w:rPr>
              <w:t>大豆播幅</w:t>
            </w:r>
          </w:p>
        </w:tc>
        <w:tc>
          <w:tcPr>
            <w:tcW w:w="851" w:type="dxa"/>
            <w:vMerge w:val="restart"/>
            <w:tcBorders>
              <w:top w:val="single" w:color="auto" w:sz="12" w:space="0"/>
            </w:tcBorders>
            <w:shd w:val="clear" w:color="auto" w:fill="auto"/>
            <w:vAlign w:val="center"/>
          </w:tcPr>
          <w:p w14:paraId="03673ECD">
            <w:pPr>
              <w:widowControl/>
              <w:adjustRightInd/>
              <w:spacing w:line="240" w:lineRule="auto"/>
              <w:jc w:val="center"/>
              <w:rPr>
                <w:rFonts w:ascii="宋体" w:hAnsi="宋体" w:cs="宋体"/>
                <w:kern w:val="0"/>
                <w:sz w:val="22"/>
                <w:szCs w:val="22"/>
              </w:rPr>
            </w:pPr>
            <w:r>
              <w:rPr>
                <w:rFonts w:hint="eastAsia" w:ascii="宋体" w:hAnsi="宋体" w:cs="宋体"/>
                <w:kern w:val="0"/>
                <w:sz w:val="18"/>
                <w:szCs w:val="18"/>
              </w:rPr>
              <w:t>玉米播幅</w:t>
            </w:r>
          </w:p>
        </w:tc>
        <w:tc>
          <w:tcPr>
            <w:tcW w:w="2410" w:type="dxa"/>
            <w:gridSpan w:val="2"/>
            <w:tcBorders>
              <w:top w:val="single" w:color="auto" w:sz="12" w:space="0"/>
            </w:tcBorders>
            <w:shd w:val="clear" w:color="auto" w:fill="auto"/>
            <w:vAlign w:val="center"/>
          </w:tcPr>
          <w:p w14:paraId="6DBAC3AB">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玉米专用控释型配方肥</w:t>
            </w:r>
          </w:p>
          <w:p w14:paraId="7E203613">
            <w:pPr>
              <w:widowControl/>
              <w:adjustRightInd/>
              <w:spacing w:line="240" w:lineRule="auto"/>
              <w:jc w:val="center"/>
              <w:rPr>
                <w:rFonts w:ascii="宋体" w:hAnsi="宋体" w:cs="宋体"/>
                <w:kern w:val="0"/>
                <w:sz w:val="18"/>
                <w:szCs w:val="18"/>
              </w:rPr>
            </w:pPr>
            <w:r>
              <w:rPr>
                <w:rFonts w:ascii="Times New Roman" w:hAnsi="Times New Roman"/>
                <w:kern w:val="0"/>
                <w:sz w:val="18"/>
                <w:szCs w:val="18"/>
              </w:rPr>
              <w:t>50%</w:t>
            </w:r>
            <w:r>
              <w:rPr>
                <w:rFonts w:hint="eastAsia" w:ascii="宋体" w:hAnsi="宋体"/>
                <w:kern w:val="0"/>
                <w:sz w:val="18"/>
                <w:szCs w:val="18"/>
              </w:rPr>
              <w:t>（</w:t>
            </w:r>
            <w:r>
              <w:rPr>
                <w:rFonts w:ascii="Times New Roman" w:hAnsi="Times New Roman"/>
                <w:kern w:val="0"/>
                <w:sz w:val="18"/>
                <w:szCs w:val="18"/>
              </w:rPr>
              <w:t>30-15-5</w:t>
            </w:r>
            <w:r>
              <w:rPr>
                <w:rFonts w:hint="eastAsia" w:ascii="宋体" w:hAnsi="宋体"/>
                <w:kern w:val="0"/>
                <w:sz w:val="18"/>
                <w:szCs w:val="18"/>
              </w:rPr>
              <w:t>）</w:t>
            </w:r>
          </w:p>
        </w:tc>
        <w:tc>
          <w:tcPr>
            <w:tcW w:w="2681" w:type="dxa"/>
            <w:gridSpan w:val="2"/>
            <w:tcBorders>
              <w:top w:val="single" w:color="auto" w:sz="12" w:space="0"/>
            </w:tcBorders>
            <w:shd w:val="clear" w:color="auto" w:fill="auto"/>
            <w:vAlign w:val="center"/>
          </w:tcPr>
          <w:p w14:paraId="2FD8428B">
            <w:pPr>
              <w:pStyle w:val="178"/>
              <w:rPr>
                <w:rFonts w:hAnsi="宋体" w:cs="宋体"/>
                <w:szCs w:val="18"/>
              </w:rPr>
            </w:pPr>
            <w:r>
              <w:rPr>
                <w:rFonts w:hint="eastAsia" w:hAnsi="宋体" w:cs="宋体"/>
                <w:szCs w:val="18"/>
              </w:rPr>
              <w:t>大豆专用控释型配方肥</w:t>
            </w:r>
          </w:p>
          <w:p w14:paraId="1A5C42A1">
            <w:pPr>
              <w:pStyle w:val="178"/>
            </w:pPr>
            <w:r>
              <w:rPr>
                <w:rFonts w:ascii="Times New Roman"/>
                <w:szCs w:val="18"/>
              </w:rPr>
              <w:t>54%</w:t>
            </w:r>
            <w:r>
              <w:rPr>
                <w:rFonts w:hint="eastAsia" w:hAnsi="宋体" w:cs="宋体"/>
                <w:szCs w:val="18"/>
              </w:rPr>
              <w:t>（</w:t>
            </w:r>
            <w:r>
              <w:rPr>
                <w:rFonts w:ascii="Times New Roman"/>
                <w:szCs w:val="18"/>
              </w:rPr>
              <w:t>20-24-10</w:t>
            </w:r>
            <w:r>
              <w:rPr>
                <w:rFonts w:hint="eastAsia" w:hAnsi="宋体" w:cs="宋体"/>
                <w:szCs w:val="18"/>
              </w:rPr>
              <w:t>）</w:t>
            </w:r>
          </w:p>
        </w:tc>
      </w:tr>
      <w:tr w14:paraId="0430CE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39" w:hRule="atLeast"/>
          <w:tblHeader/>
          <w:jc w:val="center"/>
        </w:trPr>
        <w:tc>
          <w:tcPr>
            <w:tcW w:w="841" w:type="dxa"/>
            <w:vMerge w:val="continue"/>
            <w:tcBorders>
              <w:bottom w:val="single" w:color="auto" w:sz="12" w:space="0"/>
            </w:tcBorders>
            <w:shd w:val="clear" w:color="auto" w:fill="auto"/>
            <w:vAlign w:val="center"/>
          </w:tcPr>
          <w:p w14:paraId="27B50360">
            <w:pPr>
              <w:pStyle w:val="178"/>
              <w:rPr>
                <w:rFonts w:hAnsi="宋体" w:cs="宋体"/>
                <w:szCs w:val="18"/>
              </w:rPr>
            </w:pPr>
          </w:p>
        </w:tc>
        <w:tc>
          <w:tcPr>
            <w:tcW w:w="565" w:type="dxa"/>
            <w:tcBorders>
              <w:top w:val="single" w:color="auto" w:sz="8" w:space="0"/>
              <w:bottom w:val="single" w:color="auto" w:sz="12" w:space="0"/>
            </w:tcBorders>
            <w:shd w:val="clear" w:color="auto" w:fill="auto"/>
            <w:vAlign w:val="center"/>
          </w:tcPr>
          <w:p w14:paraId="5EEC8DCE">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玉米</w:t>
            </w:r>
          </w:p>
        </w:tc>
        <w:tc>
          <w:tcPr>
            <w:tcW w:w="569" w:type="dxa"/>
            <w:tcBorders>
              <w:bottom w:val="single" w:color="auto" w:sz="12" w:space="0"/>
            </w:tcBorders>
            <w:shd w:val="clear" w:color="auto" w:fill="auto"/>
            <w:vAlign w:val="center"/>
          </w:tcPr>
          <w:p w14:paraId="1979571D">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大豆</w:t>
            </w:r>
          </w:p>
        </w:tc>
        <w:tc>
          <w:tcPr>
            <w:tcW w:w="567" w:type="dxa"/>
            <w:vMerge w:val="continue"/>
            <w:tcBorders>
              <w:bottom w:val="single" w:color="auto" w:sz="12" w:space="0"/>
            </w:tcBorders>
            <w:shd w:val="clear" w:color="auto" w:fill="auto"/>
            <w:vAlign w:val="center"/>
          </w:tcPr>
          <w:p w14:paraId="7D7B12E4">
            <w:pPr>
              <w:pStyle w:val="178"/>
            </w:pPr>
          </w:p>
        </w:tc>
        <w:tc>
          <w:tcPr>
            <w:tcW w:w="850" w:type="dxa"/>
            <w:vMerge w:val="continue"/>
            <w:tcBorders>
              <w:bottom w:val="single" w:color="auto" w:sz="12" w:space="0"/>
            </w:tcBorders>
            <w:shd w:val="clear" w:color="auto" w:fill="auto"/>
            <w:vAlign w:val="center"/>
          </w:tcPr>
          <w:p w14:paraId="1F432E92">
            <w:pPr>
              <w:pStyle w:val="178"/>
            </w:pPr>
          </w:p>
        </w:tc>
        <w:tc>
          <w:tcPr>
            <w:tcW w:w="851" w:type="dxa"/>
            <w:vMerge w:val="continue"/>
            <w:tcBorders>
              <w:bottom w:val="single" w:color="auto" w:sz="12" w:space="0"/>
            </w:tcBorders>
            <w:shd w:val="clear" w:color="auto" w:fill="auto"/>
            <w:vAlign w:val="center"/>
          </w:tcPr>
          <w:p w14:paraId="5FC8CC35">
            <w:pPr>
              <w:pStyle w:val="178"/>
            </w:pPr>
          </w:p>
        </w:tc>
        <w:tc>
          <w:tcPr>
            <w:tcW w:w="1134" w:type="dxa"/>
            <w:tcBorders>
              <w:bottom w:val="single" w:color="auto" w:sz="12" w:space="0"/>
            </w:tcBorders>
            <w:shd w:val="clear" w:color="auto" w:fill="auto"/>
            <w:vAlign w:val="center"/>
          </w:tcPr>
          <w:p w14:paraId="7722AC3D">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施肥量</w:t>
            </w:r>
          </w:p>
        </w:tc>
        <w:tc>
          <w:tcPr>
            <w:tcW w:w="1276" w:type="dxa"/>
            <w:tcBorders>
              <w:bottom w:val="single" w:color="auto" w:sz="12" w:space="0"/>
            </w:tcBorders>
            <w:shd w:val="clear" w:color="auto" w:fill="auto"/>
            <w:vAlign w:val="center"/>
          </w:tcPr>
          <w:p w14:paraId="5EF3E2F4">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机播量</w:t>
            </w:r>
          </w:p>
        </w:tc>
        <w:tc>
          <w:tcPr>
            <w:tcW w:w="1275" w:type="dxa"/>
            <w:tcBorders>
              <w:bottom w:val="single" w:color="auto" w:sz="12" w:space="0"/>
            </w:tcBorders>
            <w:shd w:val="clear" w:color="auto" w:fill="auto"/>
            <w:vAlign w:val="center"/>
          </w:tcPr>
          <w:p w14:paraId="5E27542F">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施肥量</w:t>
            </w:r>
          </w:p>
        </w:tc>
        <w:tc>
          <w:tcPr>
            <w:tcW w:w="1406" w:type="dxa"/>
            <w:tcBorders>
              <w:bottom w:val="single" w:color="auto" w:sz="12" w:space="0"/>
            </w:tcBorders>
            <w:shd w:val="clear" w:color="auto" w:fill="auto"/>
            <w:vAlign w:val="center"/>
          </w:tcPr>
          <w:p w14:paraId="4C993887">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机播量</w:t>
            </w:r>
          </w:p>
        </w:tc>
      </w:tr>
      <w:tr w14:paraId="1ACC86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Borders>
              <w:top w:val="single" w:color="auto" w:sz="12" w:space="0"/>
            </w:tcBorders>
            <w:shd w:val="clear" w:color="auto" w:fill="auto"/>
            <w:vAlign w:val="center"/>
          </w:tcPr>
          <w:p w14:paraId="52A4046C">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3:4</w:t>
            </w:r>
          </w:p>
        </w:tc>
        <w:tc>
          <w:tcPr>
            <w:tcW w:w="565" w:type="dxa"/>
            <w:vMerge w:val="restart"/>
            <w:tcBorders>
              <w:top w:val="single" w:color="auto" w:sz="12" w:space="0"/>
            </w:tcBorders>
            <w:shd w:val="clear" w:color="auto" w:fill="auto"/>
            <w:vAlign w:val="center"/>
          </w:tcPr>
          <w:p w14:paraId="45BE1C73">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450</w:t>
            </w:r>
          </w:p>
        </w:tc>
        <w:tc>
          <w:tcPr>
            <w:tcW w:w="569" w:type="dxa"/>
            <w:vMerge w:val="restart"/>
            <w:tcBorders>
              <w:top w:val="single" w:color="auto" w:sz="12" w:space="0"/>
            </w:tcBorders>
            <w:shd w:val="clear" w:color="auto" w:fill="auto"/>
            <w:vAlign w:val="center"/>
          </w:tcPr>
          <w:p w14:paraId="2A825C4F">
            <w:pPr>
              <w:widowControl/>
              <w:adjustRightInd/>
              <w:spacing w:line="240" w:lineRule="auto"/>
              <w:jc w:val="center"/>
              <w:rPr>
                <w:rFonts w:ascii="宋体" w:hAnsi="宋体" w:cs="宋体"/>
                <w:kern w:val="0"/>
                <w:sz w:val="18"/>
                <w:szCs w:val="18"/>
              </w:rPr>
            </w:pPr>
          </w:p>
        </w:tc>
        <w:tc>
          <w:tcPr>
            <w:tcW w:w="567" w:type="dxa"/>
            <w:tcBorders>
              <w:top w:val="single" w:color="auto" w:sz="12" w:space="0"/>
            </w:tcBorders>
            <w:shd w:val="clear" w:color="auto" w:fill="auto"/>
            <w:vAlign w:val="center"/>
          </w:tcPr>
          <w:p w14:paraId="5A5AF257">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330</w:t>
            </w:r>
          </w:p>
        </w:tc>
        <w:tc>
          <w:tcPr>
            <w:tcW w:w="850" w:type="dxa"/>
            <w:tcBorders>
              <w:top w:val="single" w:color="auto" w:sz="12" w:space="0"/>
            </w:tcBorders>
            <w:shd w:val="clear" w:color="auto" w:fill="auto"/>
            <w:vAlign w:val="center"/>
          </w:tcPr>
          <w:p w14:paraId="7F9657DC">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120</w:t>
            </w:r>
          </w:p>
        </w:tc>
        <w:tc>
          <w:tcPr>
            <w:tcW w:w="851" w:type="dxa"/>
            <w:tcBorders>
              <w:top w:val="single" w:color="auto" w:sz="12" w:space="0"/>
            </w:tcBorders>
            <w:shd w:val="clear" w:color="auto" w:fill="auto"/>
            <w:vAlign w:val="center"/>
          </w:tcPr>
          <w:p w14:paraId="42066A44">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210</w:t>
            </w:r>
          </w:p>
        </w:tc>
        <w:tc>
          <w:tcPr>
            <w:tcW w:w="1134" w:type="dxa"/>
            <w:vMerge w:val="restart"/>
            <w:tcBorders>
              <w:top w:val="single" w:color="auto" w:sz="12" w:space="0"/>
            </w:tcBorders>
            <w:shd w:val="clear" w:color="auto" w:fill="auto"/>
            <w:vAlign w:val="center"/>
          </w:tcPr>
          <w:p w14:paraId="287FE7C9">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37.6</w:t>
            </w:r>
            <w:r>
              <w:rPr>
                <w:rFonts w:hint="eastAsia" w:ascii="宋体" w:hAnsi="宋体"/>
                <w:kern w:val="0"/>
                <w:sz w:val="18"/>
                <w:szCs w:val="18"/>
              </w:rPr>
              <w:t>～</w:t>
            </w:r>
            <w:r>
              <w:rPr>
                <w:rFonts w:ascii="Times New Roman" w:hAnsi="Times New Roman"/>
                <w:kern w:val="0"/>
                <w:sz w:val="18"/>
                <w:szCs w:val="18"/>
              </w:rPr>
              <w:t>41.2</w:t>
            </w:r>
          </w:p>
        </w:tc>
        <w:tc>
          <w:tcPr>
            <w:tcW w:w="1276" w:type="dxa"/>
            <w:tcBorders>
              <w:top w:val="single" w:color="auto" w:sz="12" w:space="0"/>
            </w:tcBorders>
            <w:shd w:val="clear" w:color="auto" w:fill="auto"/>
            <w:vAlign w:val="center"/>
          </w:tcPr>
          <w:p w14:paraId="1FA8E8FF">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59.0</w:t>
            </w:r>
            <w:r>
              <w:rPr>
                <w:rFonts w:hint="eastAsia" w:ascii="宋体" w:hAnsi="宋体"/>
                <w:kern w:val="0"/>
                <w:sz w:val="18"/>
                <w:szCs w:val="18"/>
              </w:rPr>
              <w:t>～</w:t>
            </w:r>
            <w:r>
              <w:rPr>
                <w:rFonts w:ascii="Times New Roman" w:hAnsi="Times New Roman"/>
                <w:kern w:val="0"/>
                <w:sz w:val="18"/>
                <w:szCs w:val="18"/>
              </w:rPr>
              <w:t>64.8</w:t>
            </w:r>
          </w:p>
        </w:tc>
        <w:tc>
          <w:tcPr>
            <w:tcW w:w="1275" w:type="dxa"/>
            <w:vMerge w:val="restart"/>
            <w:tcBorders>
              <w:top w:val="single" w:color="auto" w:sz="12" w:space="0"/>
            </w:tcBorders>
            <w:shd w:val="clear" w:color="auto" w:fill="auto"/>
            <w:vAlign w:val="center"/>
          </w:tcPr>
          <w:p w14:paraId="314CE169">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5.6</w:t>
            </w:r>
            <w:r>
              <w:rPr>
                <w:rFonts w:hint="eastAsia" w:ascii="宋体" w:hAnsi="宋体"/>
                <w:kern w:val="0"/>
                <w:sz w:val="18"/>
                <w:szCs w:val="18"/>
              </w:rPr>
              <w:t>～</w:t>
            </w:r>
            <w:r>
              <w:rPr>
                <w:rFonts w:ascii="Times New Roman" w:hAnsi="Times New Roman"/>
                <w:kern w:val="0"/>
                <w:sz w:val="18"/>
                <w:szCs w:val="18"/>
              </w:rPr>
              <w:t>7.3</w:t>
            </w:r>
          </w:p>
        </w:tc>
        <w:tc>
          <w:tcPr>
            <w:tcW w:w="1406" w:type="dxa"/>
            <w:tcBorders>
              <w:top w:val="single" w:color="auto" w:sz="12" w:space="0"/>
            </w:tcBorders>
            <w:shd w:val="clear" w:color="auto" w:fill="auto"/>
            <w:vAlign w:val="center"/>
          </w:tcPr>
          <w:p w14:paraId="6D7D66F0">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15.4</w:t>
            </w:r>
            <w:r>
              <w:rPr>
                <w:rFonts w:hint="eastAsia" w:ascii="宋体" w:hAnsi="宋体"/>
                <w:kern w:val="0"/>
                <w:sz w:val="18"/>
                <w:szCs w:val="18"/>
              </w:rPr>
              <w:t>～</w:t>
            </w:r>
            <w:r>
              <w:rPr>
                <w:rFonts w:ascii="Times New Roman" w:hAnsi="Times New Roman"/>
                <w:kern w:val="0"/>
                <w:sz w:val="18"/>
                <w:szCs w:val="18"/>
              </w:rPr>
              <w:t>20.1</w:t>
            </w:r>
          </w:p>
        </w:tc>
      </w:tr>
      <w:tr w14:paraId="0E3C7C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2274BF8F">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w:t>
            </w:r>
          </w:p>
        </w:tc>
        <w:tc>
          <w:tcPr>
            <w:tcW w:w="565" w:type="dxa"/>
            <w:vMerge w:val="continue"/>
            <w:shd w:val="clear" w:color="auto" w:fill="auto"/>
            <w:vAlign w:val="center"/>
          </w:tcPr>
          <w:p w14:paraId="3F82640F">
            <w:pPr>
              <w:widowControl/>
              <w:adjustRightInd/>
              <w:spacing w:line="240" w:lineRule="auto"/>
              <w:jc w:val="center"/>
              <w:rPr>
                <w:rFonts w:ascii="Times New Roman" w:hAnsi="Times New Roman"/>
                <w:kern w:val="0"/>
                <w:sz w:val="18"/>
                <w:szCs w:val="18"/>
              </w:rPr>
            </w:pPr>
          </w:p>
        </w:tc>
        <w:tc>
          <w:tcPr>
            <w:tcW w:w="569" w:type="dxa"/>
            <w:vMerge w:val="continue"/>
            <w:shd w:val="clear" w:color="auto" w:fill="auto"/>
            <w:vAlign w:val="center"/>
          </w:tcPr>
          <w:p w14:paraId="183048D5">
            <w:pPr>
              <w:widowControl/>
              <w:adjustRightInd/>
              <w:spacing w:line="240" w:lineRule="auto"/>
              <w:jc w:val="center"/>
              <w:rPr>
                <w:rFonts w:ascii="Times New Roman" w:hAnsi="Times New Roman"/>
                <w:kern w:val="0"/>
                <w:sz w:val="18"/>
                <w:szCs w:val="18"/>
              </w:rPr>
            </w:pPr>
          </w:p>
        </w:tc>
        <w:tc>
          <w:tcPr>
            <w:tcW w:w="567" w:type="dxa"/>
            <w:shd w:val="clear" w:color="auto" w:fill="auto"/>
            <w:vAlign w:val="center"/>
          </w:tcPr>
          <w:p w14:paraId="6E44A67B">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440</w:t>
            </w:r>
          </w:p>
        </w:tc>
        <w:tc>
          <w:tcPr>
            <w:tcW w:w="850" w:type="dxa"/>
            <w:shd w:val="clear" w:color="auto" w:fill="auto"/>
            <w:vAlign w:val="center"/>
          </w:tcPr>
          <w:p w14:paraId="1F0D2A24">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851" w:type="dxa"/>
            <w:shd w:val="clear" w:color="auto" w:fill="auto"/>
            <w:vAlign w:val="center"/>
          </w:tcPr>
          <w:p w14:paraId="692A05D7">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1134" w:type="dxa"/>
            <w:vMerge w:val="continue"/>
            <w:shd w:val="clear" w:color="auto" w:fill="auto"/>
            <w:vAlign w:val="center"/>
          </w:tcPr>
          <w:p w14:paraId="1D95D7E9">
            <w:pPr>
              <w:widowControl/>
              <w:adjustRightInd/>
              <w:spacing w:line="240" w:lineRule="auto"/>
              <w:jc w:val="center"/>
              <w:rPr>
                <w:rFonts w:ascii="Times New Roman" w:hAnsi="Times New Roman"/>
                <w:kern w:val="0"/>
                <w:sz w:val="18"/>
                <w:szCs w:val="18"/>
              </w:rPr>
            </w:pPr>
          </w:p>
        </w:tc>
        <w:tc>
          <w:tcPr>
            <w:tcW w:w="1276" w:type="dxa"/>
            <w:shd w:val="clear" w:color="auto" w:fill="auto"/>
            <w:vAlign w:val="center"/>
          </w:tcPr>
          <w:p w14:paraId="13A1F40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75.1</w:t>
            </w:r>
            <w:r>
              <w:rPr>
                <w:rFonts w:hint="eastAsia" w:ascii="宋体" w:hAnsi="宋体"/>
                <w:kern w:val="0"/>
                <w:sz w:val="18"/>
                <w:szCs w:val="18"/>
              </w:rPr>
              <w:t>～</w:t>
            </w:r>
            <w:r>
              <w:rPr>
                <w:rFonts w:ascii="Times New Roman" w:hAnsi="Times New Roman"/>
                <w:kern w:val="0"/>
                <w:sz w:val="18"/>
                <w:szCs w:val="18"/>
              </w:rPr>
              <w:t>82.4</w:t>
            </w:r>
          </w:p>
        </w:tc>
        <w:tc>
          <w:tcPr>
            <w:tcW w:w="1275" w:type="dxa"/>
            <w:vMerge w:val="continue"/>
            <w:shd w:val="clear" w:color="auto" w:fill="auto"/>
            <w:vAlign w:val="center"/>
          </w:tcPr>
          <w:p w14:paraId="5E3B7012">
            <w:pPr>
              <w:widowControl/>
              <w:adjustRightInd/>
              <w:spacing w:line="240" w:lineRule="auto"/>
              <w:jc w:val="center"/>
              <w:rPr>
                <w:rFonts w:ascii="Times New Roman" w:hAnsi="Times New Roman"/>
                <w:kern w:val="0"/>
                <w:sz w:val="18"/>
                <w:szCs w:val="18"/>
              </w:rPr>
            </w:pPr>
          </w:p>
        </w:tc>
        <w:tc>
          <w:tcPr>
            <w:tcW w:w="1406" w:type="dxa"/>
            <w:shd w:val="clear" w:color="auto" w:fill="auto"/>
            <w:vAlign w:val="center"/>
          </w:tcPr>
          <w:p w14:paraId="64103AED">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11.2</w:t>
            </w:r>
            <w:r>
              <w:rPr>
                <w:rFonts w:hint="eastAsia" w:ascii="宋体" w:hAnsi="宋体"/>
                <w:kern w:val="0"/>
                <w:sz w:val="18"/>
                <w:szCs w:val="18"/>
              </w:rPr>
              <w:t>～</w:t>
            </w:r>
            <w:r>
              <w:rPr>
                <w:rFonts w:ascii="Times New Roman" w:hAnsi="Times New Roman"/>
                <w:kern w:val="0"/>
                <w:sz w:val="18"/>
                <w:szCs w:val="18"/>
              </w:rPr>
              <w:t>14.6</w:t>
            </w:r>
          </w:p>
        </w:tc>
      </w:tr>
      <w:tr w14:paraId="1F4C88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54AD004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3:4</w:t>
            </w:r>
          </w:p>
        </w:tc>
        <w:tc>
          <w:tcPr>
            <w:tcW w:w="565" w:type="dxa"/>
            <w:vMerge w:val="restart"/>
            <w:shd w:val="clear" w:color="auto" w:fill="auto"/>
            <w:vAlign w:val="center"/>
          </w:tcPr>
          <w:p w14:paraId="4BA6FC5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550</w:t>
            </w:r>
          </w:p>
        </w:tc>
        <w:tc>
          <w:tcPr>
            <w:tcW w:w="569" w:type="dxa"/>
            <w:vMerge w:val="restart"/>
            <w:shd w:val="clear" w:color="auto" w:fill="auto"/>
            <w:vAlign w:val="center"/>
          </w:tcPr>
          <w:p w14:paraId="7A3A878E">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65</w:t>
            </w:r>
          </w:p>
        </w:tc>
        <w:tc>
          <w:tcPr>
            <w:tcW w:w="567" w:type="dxa"/>
            <w:shd w:val="clear" w:color="auto" w:fill="auto"/>
            <w:vAlign w:val="center"/>
          </w:tcPr>
          <w:p w14:paraId="5FFAC9FA">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330</w:t>
            </w:r>
          </w:p>
        </w:tc>
        <w:tc>
          <w:tcPr>
            <w:tcW w:w="850" w:type="dxa"/>
            <w:shd w:val="clear" w:color="auto" w:fill="auto"/>
            <w:vAlign w:val="center"/>
          </w:tcPr>
          <w:p w14:paraId="34FFD68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120</w:t>
            </w:r>
          </w:p>
        </w:tc>
        <w:tc>
          <w:tcPr>
            <w:tcW w:w="851" w:type="dxa"/>
            <w:shd w:val="clear" w:color="auto" w:fill="auto"/>
            <w:vAlign w:val="center"/>
          </w:tcPr>
          <w:p w14:paraId="60A54749">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210</w:t>
            </w:r>
          </w:p>
        </w:tc>
        <w:tc>
          <w:tcPr>
            <w:tcW w:w="1134" w:type="dxa"/>
            <w:vMerge w:val="restart"/>
            <w:shd w:val="clear" w:color="auto" w:fill="auto"/>
            <w:vAlign w:val="center"/>
          </w:tcPr>
          <w:p w14:paraId="6CA063F8">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45.9</w:t>
            </w:r>
            <w:r>
              <w:rPr>
                <w:rFonts w:hint="eastAsia" w:ascii="宋体" w:hAnsi="宋体"/>
                <w:kern w:val="0"/>
                <w:sz w:val="18"/>
                <w:szCs w:val="18"/>
              </w:rPr>
              <w:t>～</w:t>
            </w:r>
            <w:r>
              <w:rPr>
                <w:rFonts w:ascii="Times New Roman" w:hAnsi="Times New Roman"/>
                <w:kern w:val="0"/>
                <w:sz w:val="18"/>
                <w:szCs w:val="18"/>
              </w:rPr>
              <w:t>50.4</w:t>
            </w:r>
          </w:p>
        </w:tc>
        <w:tc>
          <w:tcPr>
            <w:tcW w:w="1276" w:type="dxa"/>
            <w:shd w:val="clear" w:color="auto" w:fill="auto"/>
            <w:vAlign w:val="center"/>
          </w:tcPr>
          <w:p w14:paraId="4DA98814">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72.2</w:t>
            </w:r>
            <w:r>
              <w:rPr>
                <w:rFonts w:hint="eastAsia" w:ascii="宋体" w:hAnsi="宋体"/>
                <w:kern w:val="0"/>
                <w:sz w:val="18"/>
                <w:szCs w:val="18"/>
              </w:rPr>
              <w:t>～</w:t>
            </w:r>
            <w:r>
              <w:rPr>
                <w:rFonts w:ascii="Times New Roman" w:hAnsi="Times New Roman"/>
                <w:kern w:val="0"/>
                <w:sz w:val="18"/>
                <w:szCs w:val="18"/>
              </w:rPr>
              <w:t>79.1</w:t>
            </w:r>
          </w:p>
        </w:tc>
        <w:tc>
          <w:tcPr>
            <w:tcW w:w="1275" w:type="dxa"/>
            <w:vMerge w:val="restart"/>
            <w:shd w:val="clear" w:color="auto" w:fill="auto"/>
            <w:vAlign w:val="center"/>
          </w:tcPr>
          <w:p w14:paraId="3AE900ED">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8.2</w:t>
            </w:r>
            <w:r>
              <w:rPr>
                <w:rFonts w:hint="eastAsia" w:ascii="宋体" w:hAnsi="宋体"/>
                <w:kern w:val="0"/>
                <w:sz w:val="18"/>
                <w:szCs w:val="18"/>
              </w:rPr>
              <w:t>～</w:t>
            </w:r>
            <w:r>
              <w:rPr>
                <w:rFonts w:ascii="Times New Roman" w:hAnsi="Times New Roman"/>
                <w:kern w:val="0"/>
                <w:sz w:val="18"/>
                <w:szCs w:val="18"/>
              </w:rPr>
              <w:t>10.6</w:t>
            </w:r>
          </w:p>
        </w:tc>
        <w:tc>
          <w:tcPr>
            <w:tcW w:w="1406" w:type="dxa"/>
            <w:shd w:val="clear" w:color="auto" w:fill="auto"/>
            <w:vAlign w:val="center"/>
          </w:tcPr>
          <w:p w14:paraId="242DC292">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22.6</w:t>
            </w:r>
            <w:r>
              <w:rPr>
                <w:rFonts w:hint="eastAsia" w:ascii="宋体" w:hAnsi="宋体"/>
                <w:kern w:val="0"/>
                <w:sz w:val="18"/>
                <w:szCs w:val="18"/>
              </w:rPr>
              <w:t>～</w:t>
            </w:r>
            <w:r>
              <w:rPr>
                <w:rFonts w:ascii="Times New Roman" w:hAnsi="Times New Roman"/>
                <w:kern w:val="0"/>
                <w:sz w:val="18"/>
                <w:szCs w:val="18"/>
              </w:rPr>
              <w:t>29.2</w:t>
            </w:r>
          </w:p>
        </w:tc>
      </w:tr>
      <w:tr w14:paraId="73A2B5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6E50E2AB">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w:t>
            </w:r>
          </w:p>
        </w:tc>
        <w:tc>
          <w:tcPr>
            <w:tcW w:w="565" w:type="dxa"/>
            <w:vMerge w:val="continue"/>
            <w:shd w:val="clear" w:color="auto" w:fill="auto"/>
            <w:vAlign w:val="center"/>
          </w:tcPr>
          <w:p w14:paraId="1F6FF87F">
            <w:pPr>
              <w:widowControl/>
              <w:adjustRightInd/>
              <w:spacing w:line="240" w:lineRule="auto"/>
              <w:jc w:val="center"/>
              <w:rPr>
                <w:rFonts w:ascii="Times New Roman" w:hAnsi="Times New Roman"/>
                <w:kern w:val="0"/>
                <w:sz w:val="18"/>
                <w:szCs w:val="18"/>
              </w:rPr>
            </w:pPr>
          </w:p>
        </w:tc>
        <w:tc>
          <w:tcPr>
            <w:tcW w:w="569" w:type="dxa"/>
            <w:vMerge w:val="continue"/>
            <w:shd w:val="clear" w:color="auto" w:fill="auto"/>
            <w:vAlign w:val="center"/>
          </w:tcPr>
          <w:p w14:paraId="4FD65680">
            <w:pPr>
              <w:widowControl/>
              <w:adjustRightInd/>
              <w:spacing w:line="240" w:lineRule="auto"/>
              <w:jc w:val="center"/>
              <w:rPr>
                <w:rFonts w:ascii="Times New Roman" w:hAnsi="Times New Roman"/>
                <w:kern w:val="0"/>
                <w:sz w:val="18"/>
                <w:szCs w:val="18"/>
              </w:rPr>
            </w:pPr>
          </w:p>
        </w:tc>
        <w:tc>
          <w:tcPr>
            <w:tcW w:w="567" w:type="dxa"/>
            <w:shd w:val="clear" w:color="auto" w:fill="auto"/>
            <w:vAlign w:val="center"/>
          </w:tcPr>
          <w:p w14:paraId="5BCF0417">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440</w:t>
            </w:r>
          </w:p>
        </w:tc>
        <w:tc>
          <w:tcPr>
            <w:tcW w:w="850" w:type="dxa"/>
            <w:shd w:val="clear" w:color="auto" w:fill="auto"/>
            <w:vAlign w:val="center"/>
          </w:tcPr>
          <w:p w14:paraId="6F0A4DB4">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851" w:type="dxa"/>
            <w:shd w:val="clear" w:color="auto" w:fill="auto"/>
            <w:vAlign w:val="center"/>
          </w:tcPr>
          <w:p w14:paraId="2CB36649">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1134" w:type="dxa"/>
            <w:vMerge w:val="continue"/>
            <w:shd w:val="clear" w:color="auto" w:fill="auto"/>
            <w:vAlign w:val="center"/>
          </w:tcPr>
          <w:p w14:paraId="21A5BDF7">
            <w:pPr>
              <w:widowControl/>
              <w:adjustRightInd/>
              <w:spacing w:line="240" w:lineRule="auto"/>
              <w:jc w:val="center"/>
              <w:rPr>
                <w:rFonts w:ascii="Times New Roman" w:hAnsi="Times New Roman"/>
                <w:kern w:val="0"/>
                <w:sz w:val="18"/>
                <w:szCs w:val="18"/>
              </w:rPr>
            </w:pPr>
          </w:p>
        </w:tc>
        <w:tc>
          <w:tcPr>
            <w:tcW w:w="1276" w:type="dxa"/>
            <w:shd w:val="clear" w:color="auto" w:fill="auto"/>
            <w:vAlign w:val="center"/>
          </w:tcPr>
          <w:p w14:paraId="42B001F8">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91.8</w:t>
            </w:r>
            <w:r>
              <w:rPr>
                <w:rFonts w:hint="eastAsia" w:ascii="宋体" w:hAnsi="宋体"/>
                <w:kern w:val="0"/>
                <w:sz w:val="18"/>
                <w:szCs w:val="18"/>
              </w:rPr>
              <w:t>～</w:t>
            </w:r>
            <w:r>
              <w:rPr>
                <w:rFonts w:ascii="Times New Roman" w:hAnsi="Times New Roman"/>
                <w:kern w:val="0"/>
                <w:sz w:val="18"/>
                <w:szCs w:val="18"/>
              </w:rPr>
              <w:t>100.73</w:t>
            </w:r>
          </w:p>
        </w:tc>
        <w:tc>
          <w:tcPr>
            <w:tcW w:w="1275" w:type="dxa"/>
            <w:vMerge w:val="continue"/>
            <w:shd w:val="clear" w:color="auto" w:fill="auto"/>
            <w:vAlign w:val="center"/>
          </w:tcPr>
          <w:p w14:paraId="01311E26">
            <w:pPr>
              <w:widowControl/>
              <w:adjustRightInd/>
              <w:spacing w:line="240" w:lineRule="auto"/>
              <w:jc w:val="center"/>
              <w:rPr>
                <w:rFonts w:ascii="Times New Roman" w:hAnsi="Times New Roman"/>
                <w:kern w:val="0"/>
                <w:sz w:val="18"/>
                <w:szCs w:val="18"/>
              </w:rPr>
            </w:pPr>
          </w:p>
        </w:tc>
        <w:tc>
          <w:tcPr>
            <w:tcW w:w="1406" w:type="dxa"/>
            <w:shd w:val="clear" w:color="auto" w:fill="auto"/>
            <w:vAlign w:val="center"/>
          </w:tcPr>
          <w:p w14:paraId="03E08C8B">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16.4</w:t>
            </w:r>
            <w:r>
              <w:rPr>
                <w:rFonts w:hint="eastAsia" w:ascii="宋体" w:hAnsi="宋体"/>
                <w:kern w:val="0"/>
                <w:sz w:val="18"/>
                <w:szCs w:val="18"/>
              </w:rPr>
              <w:t>～</w:t>
            </w:r>
            <w:r>
              <w:rPr>
                <w:rFonts w:ascii="Times New Roman" w:hAnsi="Times New Roman"/>
                <w:kern w:val="0"/>
                <w:sz w:val="18"/>
                <w:szCs w:val="18"/>
              </w:rPr>
              <w:t>21.2</w:t>
            </w:r>
          </w:p>
        </w:tc>
      </w:tr>
      <w:tr w14:paraId="341D1C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1E474512">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3:4</w:t>
            </w:r>
          </w:p>
        </w:tc>
        <w:tc>
          <w:tcPr>
            <w:tcW w:w="565" w:type="dxa"/>
            <w:vMerge w:val="restart"/>
            <w:shd w:val="clear" w:color="auto" w:fill="auto"/>
            <w:vAlign w:val="center"/>
          </w:tcPr>
          <w:p w14:paraId="586A58B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650</w:t>
            </w:r>
          </w:p>
        </w:tc>
        <w:tc>
          <w:tcPr>
            <w:tcW w:w="569" w:type="dxa"/>
            <w:vMerge w:val="restart"/>
            <w:shd w:val="clear" w:color="auto" w:fill="auto"/>
            <w:vAlign w:val="center"/>
          </w:tcPr>
          <w:p w14:paraId="6836942C">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85</w:t>
            </w:r>
          </w:p>
        </w:tc>
        <w:tc>
          <w:tcPr>
            <w:tcW w:w="567" w:type="dxa"/>
            <w:shd w:val="clear" w:color="auto" w:fill="auto"/>
            <w:vAlign w:val="center"/>
          </w:tcPr>
          <w:p w14:paraId="36C2B735">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330</w:t>
            </w:r>
          </w:p>
        </w:tc>
        <w:tc>
          <w:tcPr>
            <w:tcW w:w="850" w:type="dxa"/>
            <w:shd w:val="clear" w:color="auto" w:fill="auto"/>
            <w:vAlign w:val="center"/>
          </w:tcPr>
          <w:p w14:paraId="52730C2A">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120</w:t>
            </w:r>
          </w:p>
        </w:tc>
        <w:tc>
          <w:tcPr>
            <w:tcW w:w="851" w:type="dxa"/>
            <w:shd w:val="clear" w:color="auto" w:fill="auto"/>
            <w:vAlign w:val="center"/>
          </w:tcPr>
          <w:p w14:paraId="59B6A75D">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210</w:t>
            </w:r>
          </w:p>
        </w:tc>
        <w:tc>
          <w:tcPr>
            <w:tcW w:w="1134" w:type="dxa"/>
            <w:vMerge w:val="restart"/>
            <w:shd w:val="clear" w:color="auto" w:fill="auto"/>
            <w:vAlign w:val="center"/>
          </w:tcPr>
          <w:p w14:paraId="67DE62A0">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54.3</w:t>
            </w:r>
            <w:r>
              <w:rPr>
                <w:rFonts w:hint="eastAsia" w:ascii="宋体" w:hAnsi="宋体"/>
                <w:kern w:val="0"/>
                <w:sz w:val="18"/>
                <w:szCs w:val="18"/>
              </w:rPr>
              <w:t>～</w:t>
            </w:r>
            <w:r>
              <w:rPr>
                <w:rFonts w:ascii="Times New Roman" w:hAnsi="Times New Roman"/>
                <w:kern w:val="0"/>
                <w:sz w:val="18"/>
                <w:szCs w:val="18"/>
              </w:rPr>
              <w:t>59.5</w:t>
            </w:r>
          </w:p>
        </w:tc>
        <w:tc>
          <w:tcPr>
            <w:tcW w:w="1276" w:type="dxa"/>
            <w:shd w:val="clear" w:color="auto" w:fill="auto"/>
            <w:vAlign w:val="center"/>
          </w:tcPr>
          <w:p w14:paraId="379D2CCC">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85.3</w:t>
            </w:r>
            <w:r>
              <w:rPr>
                <w:rFonts w:hint="eastAsia" w:ascii="宋体" w:hAnsi="宋体"/>
                <w:kern w:val="0"/>
                <w:sz w:val="18"/>
                <w:szCs w:val="18"/>
              </w:rPr>
              <w:t>～</w:t>
            </w:r>
            <w:r>
              <w:rPr>
                <w:rFonts w:ascii="Times New Roman" w:hAnsi="Times New Roman"/>
                <w:kern w:val="0"/>
                <w:sz w:val="18"/>
                <w:szCs w:val="18"/>
              </w:rPr>
              <w:t>93.5</w:t>
            </w:r>
          </w:p>
        </w:tc>
        <w:tc>
          <w:tcPr>
            <w:tcW w:w="1275" w:type="dxa"/>
            <w:vMerge w:val="restart"/>
            <w:shd w:val="clear" w:color="auto" w:fill="auto"/>
            <w:vAlign w:val="center"/>
          </w:tcPr>
          <w:p w14:paraId="30639163">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10.7</w:t>
            </w:r>
            <w:r>
              <w:rPr>
                <w:rFonts w:hint="eastAsia" w:ascii="宋体" w:hAnsi="宋体"/>
                <w:kern w:val="0"/>
                <w:sz w:val="18"/>
                <w:szCs w:val="18"/>
              </w:rPr>
              <w:t>～</w:t>
            </w:r>
            <w:r>
              <w:rPr>
                <w:rFonts w:ascii="Times New Roman" w:hAnsi="Times New Roman"/>
                <w:kern w:val="0"/>
                <w:sz w:val="18"/>
                <w:szCs w:val="18"/>
              </w:rPr>
              <w:t>13.8</w:t>
            </w:r>
          </w:p>
        </w:tc>
        <w:tc>
          <w:tcPr>
            <w:tcW w:w="1406" w:type="dxa"/>
            <w:shd w:val="clear" w:color="auto" w:fill="auto"/>
            <w:vAlign w:val="center"/>
          </w:tcPr>
          <w:p w14:paraId="6D843B03">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29.4</w:t>
            </w:r>
            <w:r>
              <w:rPr>
                <w:rFonts w:hint="eastAsia" w:ascii="宋体" w:hAnsi="宋体"/>
                <w:kern w:val="0"/>
                <w:sz w:val="18"/>
                <w:szCs w:val="18"/>
              </w:rPr>
              <w:t>～</w:t>
            </w:r>
            <w:r>
              <w:rPr>
                <w:rFonts w:ascii="Times New Roman" w:hAnsi="Times New Roman"/>
                <w:kern w:val="0"/>
                <w:sz w:val="18"/>
                <w:szCs w:val="18"/>
              </w:rPr>
              <w:t>38.0</w:t>
            </w:r>
          </w:p>
        </w:tc>
      </w:tr>
      <w:tr w14:paraId="4C1828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281544F3">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w:t>
            </w:r>
          </w:p>
        </w:tc>
        <w:tc>
          <w:tcPr>
            <w:tcW w:w="565" w:type="dxa"/>
            <w:vMerge w:val="continue"/>
            <w:shd w:val="clear" w:color="auto" w:fill="auto"/>
            <w:vAlign w:val="center"/>
          </w:tcPr>
          <w:p w14:paraId="1BCDEA61">
            <w:pPr>
              <w:widowControl/>
              <w:adjustRightInd/>
              <w:spacing w:line="240" w:lineRule="auto"/>
              <w:jc w:val="center"/>
              <w:rPr>
                <w:rFonts w:ascii="Times New Roman" w:hAnsi="Times New Roman"/>
                <w:kern w:val="0"/>
                <w:sz w:val="18"/>
                <w:szCs w:val="18"/>
              </w:rPr>
            </w:pPr>
          </w:p>
        </w:tc>
        <w:tc>
          <w:tcPr>
            <w:tcW w:w="569" w:type="dxa"/>
            <w:vMerge w:val="continue"/>
            <w:shd w:val="clear" w:color="auto" w:fill="auto"/>
            <w:vAlign w:val="center"/>
          </w:tcPr>
          <w:p w14:paraId="10BF9D3E">
            <w:pPr>
              <w:widowControl/>
              <w:adjustRightInd/>
              <w:spacing w:line="240" w:lineRule="auto"/>
              <w:jc w:val="center"/>
              <w:rPr>
                <w:rFonts w:ascii="Times New Roman" w:hAnsi="Times New Roman"/>
                <w:kern w:val="0"/>
                <w:sz w:val="18"/>
                <w:szCs w:val="18"/>
              </w:rPr>
            </w:pPr>
          </w:p>
        </w:tc>
        <w:tc>
          <w:tcPr>
            <w:tcW w:w="567" w:type="dxa"/>
            <w:shd w:val="clear" w:color="auto" w:fill="auto"/>
            <w:vAlign w:val="center"/>
          </w:tcPr>
          <w:p w14:paraId="60FF47E3">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440</w:t>
            </w:r>
          </w:p>
        </w:tc>
        <w:tc>
          <w:tcPr>
            <w:tcW w:w="850" w:type="dxa"/>
            <w:shd w:val="clear" w:color="auto" w:fill="auto"/>
            <w:vAlign w:val="center"/>
          </w:tcPr>
          <w:p w14:paraId="1E0892C5">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851" w:type="dxa"/>
            <w:shd w:val="clear" w:color="auto" w:fill="auto"/>
            <w:vAlign w:val="center"/>
          </w:tcPr>
          <w:p w14:paraId="66A63D4C">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1134" w:type="dxa"/>
            <w:vMerge w:val="continue"/>
            <w:shd w:val="clear" w:color="auto" w:fill="auto"/>
            <w:vAlign w:val="center"/>
          </w:tcPr>
          <w:p w14:paraId="6D9ED291">
            <w:pPr>
              <w:widowControl/>
              <w:adjustRightInd/>
              <w:spacing w:line="240" w:lineRule="auto"/>
              <w:jc w:val="center"/>
              <w:rPr>
                <w:rFonts w:ascii="Times New Roman" w:hAnsi="Times New Roman"/>
                <w:kern w:val="0"/>
                <w:sz w:val="18"/>
                <w:szCs w:val="18"/>
              </w:rPr>
            </w:pPr>
          </w:p>
        </w:tc>
        <w:tc>
          <w:tcPr>
            <w:tcW w:w="1276" w:type="dxa"/>
            <w:shd w:val="clear" w:color="auto" w:fill="auto"/>
            <w:vAlign w:val="center"/>
          </w:tcPr>
          <w:p w14:paraId="415E47B7">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108.6</w:t>
            </w:r>
            <w:r>
              <w:rPr>
                <w:rFonts w:hint="eastAsia" w:ascii="宋体" w:hAnsi="宋体"/>
                <w:kern w:val="0"/>
                <w:sz w:val="18"/>
                <w:szCs w:val="18"/>
              </w:rPr>
              <w:t>～</w:t>
            </w:r>
            <w:r>
              <w:rPr>
                <w:rFonts w:ascii="Times New Roman" w:hAnsi="Times New Roman"/>
                <w:kern w:val="0"/>
                <w:sz w:val="18"/>
                <w:szCs w:val="18"/>
              </w:rPr>
              <w:t>119</w:t>
            </w:r>
            <w:r>
              <w:rPr>
                <w:rFonts w:hint="eastAsia" w:ascii="Times New Roman" w:hAnsi="Times New Roman"/>
                <w:kern w:val="0"/>
                <w:sz w:val="18"/>
                <w:szCs w:val="18"/>
              </w:rPr>
              <w:t>.0</w:t>
            </w:r>
          </w:p>
        </w:tc>
        <w:tc>
          <w:tcPr>
            <w:tcW w:w="1275" w:type="dxa"/>
            <w:vMerge w:val="continue"/>
            <w:shd w:val="clear" w:color="auto" w:fill="auto"/>
            <w:vAlign w:val="center"/>
          </w:tcPr>
          <w:p w14:paraId="5ED4E8B7">
            <w:pPr>
              <w:widowControl/>
              <w:adjustRightInd/>
              <w:spacing w:line="240" w:lineRule="auto"/>
              <w:jc w:val="center"/>
              <w:rPr>
                <w:rFonts w:ascii="Times New Roman" w:hAnsi="Times New Roman"/>
                <w:kern w:val="0"/>
                <w:sz w:val="18"/>
                <w:szCs w:val="18"/>
              </w:rPr>
            </w:pPr>
          </w:p>
        </w:tc>
        <w:tc>
          <w:tcPr>
            <w:tcW w:w="1406" w:type="dxa"/>
            <w:shd w:val="clear" w:color="auto" w:fill="auto"/>
            <w:vAlign w:val="center"/>
          </w:tcPr>
          <w:p w14:paraId="3099402E">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21.4</w:t>
            </w:r>
            <w:r>
              <w:rPr>
                <w:rFonts w:hint="eastAsia" w:ascii="宋体" w:hAnsi="宋体"/>
                <w:kern w:val="0"/>
                <w:sz w:val="18"/>
                <w:szCs w:val="18"/>
              </w:rPr>
              <w:t>～</w:t>
            </w:r>
            <w:r>
              <w:rPr>
                <w:rFonts w:ascii="Times New Roman" w:hAnsi="Times New Roman"/>
                <w:kern w:val="0"/>
                <w:sz w:val="18"/>
                <w:szCs w:val="18"/>
              </w:rPr>
              <w:t>27.6</w:t>
            </w:r>
          </w:p>
        </w:tc>
      </w:tr>
      <w:tr w14:paraId="77212E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5CA73821">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3:4</w:t>
            </w:r>
          </w:p>
        </w:tc>
        <w:tc>
          <w:tcPr>
            <w:tcW w:w="565" w:type="dxa"/>
            <w:vMerge w:val="restart"/>
            <w:shd w:val="clear" w:color="auto" w:fill="auto"/>
            <w:vAlign w:val="center"/>
          </w:tcPr>
          <w:p w14:paraId="2AC3F80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750</w:t>
            </w:r>
          </w:p>
        </w:tc>
        <w:tc>
          <w:tcPr>
            <w:tcW w:w="569" w:type="dxa"/>
            <w:vMerge w:val="restart"/>
            <w:shd w:val="clear" w:color="auto" w:fill="auto"/>
            <w:vAlign w:val="center"/>
          </w:tcPr>
          <w:p w14:paraId="038573C3">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105</w:t>
            </w:r>
          </w:p>
        </w:tc>
        <w:tc>
          <w:tcPr>
            <w:tcW w:w="567" w:type="dxa"/>
            <w:shd w:val="clear" w:color="auto" w:fill="auto"/>
            <w:vAlign w:val="center"/>
          </w:tcPr>
          <w:p w14:paraId="7247FC17">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330</w:t>
            </w:r>
          </w:p>
        </w:tc>
        <w:tc>
          <w:tcPr>
            <w:tcW w:w="850" w:type="dxa"/>
            <w:shd w:val="clear" w:color="auto" w:fill="auto"/>
            <w:vAlign w:val="center"/>
          </w:tcPr>
          <w:p w14:paraId="3AC50A78">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120</w:t>
            </w:r>
          </w:p>
        </w:tc>
        <w:tc>
          <w:tcPr>
            <w:tcW w:w="851" w:type="dxa"/>
            <w:shd w:val="clear" w:color="auto" w:fill="auto"/>
            <w:vAlign w:val="center"/>
          </w:tcPr>
          <w:p w14:paraId="33F00E65">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210</w:t>
            </w:r>
          </w:p>
        </w:tc>
        <w:tc>
          <w:tcPr>
            <w:tcW w:w="1134" w:type="dxa"/>
            <w:vMerge w:val="restart"/>
            <w:shd w:val="clear" w:color="auto" w:fill="auto"/>
            <w:vAlign w:val="center"/>
          </w:tcPr>
          <w:p w14:paraId="2F28C33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62.7</w:t>
            </w:r>
            <w:r>
              <w:rPr>
                <w:rFonts w:hint="eastAsia" w:ascii="宋体" w:hAnsi="宋体"/>
                <w:kern w:val="0"/>
                <w:sz w:val="18"/>
                <w:szCs w:val="18"/>
              </w:rPr>
              <w:t>～</w:t>
            </w:r>
            <w:r>
              <w:rPr>
                <w:rFonts w:ascii="Times New Roman" w:hAnsi="Times New Roman"/>
                <w:kern w:val="0"/>
                <w:sz w:val="18"/>
                <w:szCs w:val="18"/>
              </w:rPr>
              <w:t>68.6</w:t>
            </w:r>
          </w:p>
        </w:tc>
        <w:tc>
          <w:tcPr>
            <w:tcW w:w="1276" w:type="dxa"/>
            <w:shd w:val="clear" w:color="auto" w:fill="auto"/>
            <w:vAlign w:val="center"/>
          </w:tcPr>
          <w:p w14:paraId="7D2F739B">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98.5</w:t>
            </w:r>
            <w:r>
              <w:rPr>
                <w:rFonts w:hint="eastAsia" w:ascii="宋体" w:hAnsi="宋体"/>
                <w:kern w:val="0"/>
                <w:sz w:val="18"/>
                <w:szCs w:val="18"/>
              </w:rPr>
              <w:t>～</w:t>
            </w:r>
            <w:r>
              <w:rPr>
                <w:rFonts w:ascii="Times New Roman" w:hAnsi="Times New Roman"/>
                <w:kern w:val="0"/>
                <w:sz w:val="18"/>
                <w:szCs w:val="18"/>
              </w:rPr>
              <w:t>107.8</w:t>
            </w:r>
          </w:p>
        </w:tc>
        <w:tc>
          <w:tcPr>
            <w:tcW w:w="1275" w:type="dxa"/>
            <w:vMerge w:val="restart"/>
            <w:shd w:val="clear" w:color="auto" w:fill="auto"/>
            <w:vAlign w:val="center"/>
          </w:tcPr>
          <w:p w14:paraId="73A48AF5">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13.2</w:t>
            </w:r>
            <w:r>
              <w:rPr>
                <w:rFonts w:hint="eastAsia" w:ascii="宋体" w:hAnsi="宋体"/>
                <w:kern w:val="0"/>
                <w:sz w:val="18"/>
                <w:szCs w:val="18"/>
              </w:rPr>
              <w:t>～</w:t>
            </w:r>
            <w:r>
              <w:rPr>
                <w:rFonts w:ascii="Times New Roman" w:hAnsi="Times New Roman"/>
                <w:kern w:val="0"/>
                <w:sz w:val="18"/>
                <w:szCs w:val="18"/>
              </w:rPr>
              <w:t>17.1</w:t>
            </w:r>
          </w:p>
        </w:tc>
        <w:tc>
          <w:tcPr>
            <w:tcW w:w="1406" w:type="dxa"/>
            <w:shd w:val="clear" w:color="auto" w:fill="auto"/>
            <w:vAlign w:val="center"/>
          </w:tcPr>
          <w:p w14:paraId="0FB8C09C">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36.3</w:t>
            </w:r>
            <w:r>
              <w:rPr>
                <w:rFonts w:hint="eastAsia" w:ascii="宋体" w:hAnsi="宋体"/>
                <w:kern w:val="0"/>
                <w:sz w:val="18"/>
                <w:szCs w:val="18"/>
              </w:rPr>
              <w:t>～</w:t>
            </w:r>
            <w:r>
              <w:rPr>
                <w:rFonts w:ascii="Times New Roman" w:hAnsi="Times New Roman"/>
                <w:kern w:val="0"/>
                <w:sz w:val="18"/>
                <w:szCs w:val="18"/>
              </w:rPr>
              <w:t>47.0</w:t>
            </w:r>
          </w:p>
        </w:tc>
      </w:tr>
      <w:tr w14:paraId="34B729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02B4B050">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w:t>
            </w:r>
          </w:p>
        </w:tc>
        <w:tc>
          <w:tcPr>
            <w:tcW w:w="565" w:type="dxa"/>
            <w:vMerge w:val="continue"/>
            <w:shd w:val="clear" w:color="auto" w:fill="auto"/>
            <w:vAlign w:val="center"/>
          </w:tcPr>
          <w:p w14:paraId="384CB17E">
            <w:pPr>
              <w:widowControl/>
              <w:adjustRightInd/>
              <w:spacing w:line="240" w:lineRule="auto"/>
              <w:jc w:val="center"/>
              <w:rPr>
                <w:rFonts w:ascii="Times New Roman" w:hAnsi="Times New Roman"/>
                <w:kern w:val="0"/>
                <w:sz w:val="18"/>
                <w:szCs w:val="18"/>
              </w:rPr>
            </w:pPr>
          </w:p>
        </w:tc>
        <w:tc>
          <w:tcPr>
            <w:tcW w:w="569" w:type="dxa"/>
            <w:vMerge w:val="continue"/>
            <w:shd w:val="clear" w:color="auto" w:fill="auto"/>
            <w:vAlign w:val="center"/>
          </w:tcPr>
          <w:p w14:paraId="4C307A0D">
            <w:pPr>
              <w:widowControl/>
              <w:adjustRightInd/>
              <w:spacing w:line="240" w:lineRule="auto"/>
              <w:jc w:val="center"/>
              <w:rPr>
                <w:rFonts w:ascii="Times New Roman" w:hAnsi="Times New Roman"/>
                <w:kern w:val="0"/>
                <w:sz w:val="18"/>
                <w:szCs w:val="18"/>
              </w:rPr>
            </w:pPr>
          </w:p>
        </w:tc>
        <w:tc>
          <w:tcPr>
            <w:tcW w:w="567" w:type="dxa"/>
            <w:shd w:val="clear" w:color="auto" w:fill="auto"/>
            <w:vAlign w:val="center"/>
          </w:tcPr>
          <w:p w14:paraId="1BA9A0F7">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440</w:t>
            </w:r>
          </w:p>
        </w:tc>
        <w:tc>
          <w:tcPr>
            <w:tcW w:w="850" w:type="dxa"/>
            <w:shd w:val="clear" w:color="auto" w:fill="auto"/>
            <w:vAlign w:val="center"/>
          </w:tcPr>
          <w:p w14:paraId="13792483">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851" w:type="dxa"/>
            <w:shd w:val="clear" w:color="auto" w:fill="auto"/>
            <w:vAlign w:val="center"/>
          </w:tcPr>
          <w:p w14:paraId="50ABCD77">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1134" w:type="dxa"/>
            <w:vMerge w:val="continue"/>
            <w:shd w:val="clear" w:color="auto" w:fill="auto"/>
            <w:vAlign w:val="center"/>
          </w:tcPr>
          <w:p w14:paraId="3E55AA5D">
            <w:pPr>
              <w:widowControl/>
              <w:adjustRightInd/>
              <w:spacing w:line="240" w:lineRule="auto"/>
              <w:jc w:val="center"/>
              <w:rPr>
                <w:rFonts w:ascii="Times New Roman" w:hAnsi="Times New Roman"/>
                <w:kern w:val="0"/>
                <w:sz w:val="18"/>
                <w:szCs w:val="18"/>
              </w:rPr>
            </w:pPr>
          </w:p>
        </w:tc>
        <w:tc>
          <w:tcPr>
            <w:tcW w:w="1276" w:type="dxa"/>
            <w:shd w:val="clear" w:color="auto" w:fill="auto"/>
            <w:vAlign w:val="center"/>
          </w:tcPr>
          <w:p w14:paraId="05CF53C1">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125.4</w:t>
            </w:r>
            <w:r>
              <w:rPr>
                <w:rFonts w:hint="eastAsia" w:ascii="宋体" w:hAnsi="宋体"/>
                <w:kern w:val="0"/>
                <w:sz w:val="18"/>
                <w:szCs w:val="18"/>
              </w:rPr>
              <w:t>～</w:t>
            </w:r>
            <w:r>
              <w:rPr>
                <w:rFonts w:ascii="Times New Roman" w:hAnsi="Times New Roman"/>
                <w:kern w:val="0"/>
                <w:sz w:val="18"/>
                <w:szCs w:val="18"/>
              </w:rPr>
              <w:t>137.2</w:t>
            </w:r>
          </w:p>
        </w:tc>
        <w:tc>
          <w:tcPr>
            <w:tcW w:w="1275" w:type="dxa"/>
            <w:vMerge w:val="continue"/>
            <w:shd w:val="clear" w:color="auto" w:fill="auto"/>
            <w:vAlign w:val="center"/>
          </w:tcPr>
          <w:p w14:paraId="41AF8273">
            <w:pPr>
              <w:widowControl/>
              <w:adjustRightInd/>
              <w:spacing w:line="240" w:lineRule="auto"/>
              <w:jc w:val="center"/>
              <w:rPr>
                <w:rFonts w:ascii="Times New Roman" w:hAnsi="Times New Roman"/>
                <w:kern w:val="0"/>
                <w:sz w:val="18"/>
                <w:szCs w:val="18"/>
              </w:rPr>
            </w:pPr>
          </w:p>
        </w:tc>
        <w:tc>
          <w:tcPr>
            <w:tcW w:w="1406" w:type="dxa"/>
            <w:shd w:val="clear" w:color="auto" w:fill="auto"/>
            <w:vAlign w:val="center"/>
          </w:tcPr>
          <w:p w14:paraId="59A72A3C">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26.4</w:t>
            </w:r>
            <w:r>
              <w:rPr>
                <w:rFonts w:hint="eastAsia" w:ascii="宋体" w:hAnsi="宋体"/>
                <w:kern w:val="0"/>
                <w:sz w:val="18"/>
                <w:szCs w:val="18"/>
              </w:rPr>
              <w:t>～</w:t>
            </w:r>
            <w:r>
              <w:rPr>
                <w:rFonts w:ascii="Times New Roman" w:hAnsi="Times New Roman"/>
                <w:kern w:val="0"/>
                <w:sz w:val="18"/>
                <w:szCs w:val="18"/>
              </w:rPr>
              <w:t>34.2</w:t>
            </w:r>
          </w:p>
        </w:tc>
      </w:tr>
      <w:tr w14:paraId="73CC54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2FCF1D88">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3:4</w:t>
            </w:r>
          </w:p>
        </w:tc>
        <w:tc>
          <w:tcPr>
            <w:tcW w:w="565" w:type="dxa"/>
            <w:vMerge w:val="restart"/>
            <w:shd w:val="clear" w:color="auto" w:fill="auto"/>
            <w:vAlign w:val="center"/>
          </w:tcPr>
          <w:p w14:paraId="7AC0098D">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850</w:t>
            </w:r>
          </w:p>
        </w:tc>
        <w:tc>
          <w:tcPr>
            <w:tcW w:w="569" w:type="dxa"/>
            <w:vMerge w:val="restart"/>
            <w:shd w:val="clear" w:color="auto" w:fill="auto"/>
            <w:vAlign w:val="center"/>
          </w:tcPr>
          <w:p w14:paraId="01EBFEBB">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125</w:t>
            </w:r>
          </w:p>
        </w:tc>
        <w:tc>
          <w:tcPr>
            <w:tcW w:w="567" w:type="dxa"/>
            <w:shd w:val="clear" w:color="auto" w:fill="auto"/>
            <w:vAlign w:val="center"/>
          </w:tcPr>
          <w:p w14:paraId="3EA9B075">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330</w:t>
            </w:r>
          </w:p>
        </w:tc>
        <w:tc>
          <w:tcPr>
            <w:tcW w:w="850" w:type="dxa"/>
            <w:shd w:val="clear" w:color="auto" w:fill="auto"/>
            <w:vAlign w:val="center"/>
          </w:tcPr>
          <w:p w14:paraId="6D011B2A">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120</w:t>
            </w:r>
          </w:p>
        </w:tc>
        <w:tc>
          <w:tcPr>
            <w:tcW w:w="851" w:type="dxa"/>
            <w:shd w:val="clear" w:color="auto" w:fill="auto"/>
            <w:vAlign w:val="center"/>
          </w:tcPr>
          <w:p w14:paraId="60A7339D">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210</w:t>
            </w:r>
          </w:p>
        </w:tc>
        <w:tc>
          <w:tcPr>
            <w:tcW w:w="1134" w:type="dxa"/>
            <w:vMerge w:val="restart"/>
            <w:shd w:val="clear" w:color="auto" w:fill="auto"/>
            <w:vAlign w:val="center"/>
          </w:tcPr>
          <w:p w14:paraId="6386481E">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71.1</w:t>
            </w:r>
            <w:r>
              <w:rPr>
                <w:rFonts w:hint="eastAsia" w:ascii="宋体" w:hAnsi="宋体"/>
                <w:kern w:val="0"/>
                <w:sz w:val="18"/>
                <w:szCs w:val="18"/>
              </w:rPr>
              <w:t>～</w:t>
            </w:r>
            <w:r>
              <w:rPr>
                <w:rFonts w:ascii="Times New Roman" w:hAnsi="Times New Roman"/>
                <w:kern w:val="0"/>
                <w:sz w:val="18"/>
                <w:szCs w:val="18"/>
              </w:rPr>
              <w:t>77.8</w:t>
            </w:r>
          </w:p>
        </w:tc>
        <w:tc>
          <w:tcPr>
            <w:tcW w:w="1276" w:type="dxa"/>
            <w:shd w:val="clear" w:color="auto" w:fill="auto"/>
            <w:vAlign w:val="center"/>
          </w:tcPr>
          <w:p w14:paraId="3E98F45D">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111.7</w:t>
            </w:r>
            <w:r>
              <w:rPr>
                <w:rFonts w:hint="eastAsia" w:ascii="宋体" w:hAnsi="宋体"/>
                <w:kern w:val="0"/>
                <w:sz w:val="18"/>
                <w:szCs w:val="18"/>
              </w:rPr>
              <w:t>～</w:t>
            </w:r>
            <w:r>
              <w:rPr>
                <w:rFonts w:ascii="Times New Roman" w:hAnsi="Times New Roman"/>
                <w:kern w:val="0"/>
                <w:sz w:val="18"/>
                <w:szCs w:val="18"/>
              </w:rPr>
              <w:t>122.3</w:t>
            </w:r>
          </w:p>
        </w:tc>
        <w:tc>
          <w:tcPr>
            <w:tcW w:w="1275" w:type="dxa"/>
            <w:vMerge w:val="restart"/>
            <w:shd w:val="clear" w:color="auto" w:fill="auto"/>
            <w:vAlign w:val="center"/>
          </w:tcPr>
          <w:p w14:paraId="6C12914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15.7</w:t>
            </w:r>
            <w:r>
              <w:rPr>
                <w:rFonts w:hint="eastAsia" w:ascii="宋体" w:hAnsi="宋体"/>
                <w:kern w:val="0"/>
                <w:sz w:val="18"/>
                <w:szCs w:val="18"/>
              </w:rPr>
              <w:t>～</w:t>
            </w:r>
            <w:r>
              <w:rPr>
                <w:rFonts w:ascii="Times New Roman" w:hAnsi="Times New Roman"/>
                <w:kern w:val="0"/>
                <w:sz w:val="18"/>
                <w:szCs w:val="18"/>
              </w:rPr>
              <w:t>20.3</w:t>
            </w:r>
          </w:p>
        </w:tc>
        <w:tc>
          <w:tcPr>
            <w:tcW w:w="1406" w:type="dxa"/>
            <w:shd w:val="clear" w:color="auto" w:fill="auto"/>
            <w:vAlign w:val="center"/>
          </w:tcPr>
          <w:p w14:paraId="4824BF74">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43.2</w:t>
            </w:r>
            <w:r>
              <w:rPr>
                <w:rFonts w:hint="eastAsia" w:ascii="宋体" w:hAnsi="宋体"/>
                <w:kern w:val="0"/>
                <w:sz w:val="18"/>
                <w:szCs w:val="18"/>
              </w:rPr>
              <w:t>～</w:t>
            </w:r>
            <w:r>
              <w:rPr>
                <w:rFonts w:ascii="Times New Roman" w:hAnsi="Times New Roman"/>
                <w:kern w:val="0"/>
                <w:sz w:val="18"/>
                <w:szCs w:val="18"/>
              </w:rPr>
              <w:t>55.8</w:t>
            </w:r>
          </w:p>
        </w:tc>
      </w:tr>
      <w:tr w14:paraId="73391C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227ECE8E">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w:t>
            </w:r>
          </w:p>
        </w:tc>
        <w:tc>
          <w:tcPr>
            <w:tcW w:w="565" w:type="dxa"/>
            <w:vMerge w:val="continue"/>
            <w:shd w:val="clear" w:color="auto" w:fill="auto"/>
            <w:vAlign w:val="center"/>
          </w:tcPr>
          <w:p w14:paraId="6E01BADB">
            <w:pPr>
              <w:widowControl/>
              <w:adjustRightInd/>
              <w:spacing w:line="240" w:lineRule="auto"/>
              <w:jc w:val="center"/>
              <w:rPr>
                <w:rFonts w:ascii="Times New Roman" w:hAnsi="Times New Roman"/>
                <w:kern w:val="0"/>
                <w:sz w:val="18"/>
                <w:szCs w:val="18"/>
              </w:rPr>
            </w:pPr>
          </w:p>
        </w:tc>
        <w:tc>
          <w:tcPr>
            <w:tcW w:w="569" w:type="dxa"/>
            <w:vMerge w:val="continue"/>
            <w:shd w:val="clear" w:color="auto" w:fill="auto"/>
            <w:vAlign w:val="center"/>
          </w:tcPr>
          <w:p w14:paraId="4D43C1FE">
            <w:pPr>
              <w:widowControl/>
              <w:adjustRightInd/>
              <w:spacing w:line="240" w:lineRule="auto"/>
              <w:jc w:val="center"/>
              <w:rPr>
                <w:rFonts w:ascii="Times New Roman" w:hAnsi="Times New Roman"/>
                <w:kern w:val="0"/>
                <w:sz w:val="18"/>
                <w:szCs w:val="18"/>
              </w:rPr>
            </w:pPr>
          </w:p>
        </w:tc>
        <w:tc>
          <w:tcPr>
            <w:tcW w:w="567" w:type="dxa"/>
            <w:shd w:val="clear" w:color="auto" w:fill="auto"/>
            <w:vAlign w:val="center"/>
          </w:tcPr>
          <w:p w14:paraId="0E9BB87D">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440</w:t>
            </w:r>
          </w:p>
        </w:tc>
        <w:tc>
          <w:tcPr>
            <w:tcW w:w="850" w:type="dxa"/>
            <w:shd w:val="clear" w:color="auto" w:fill="auto"/>
            <w:vAlign w:val="center"/>
          </w:tcPr>
          <w:p w14:paraId="7BEEB11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851" w:type="dxa"/>
            <w:shd w:val="clear" w:color="auto" w:fill="auto"/>
            <w:vAlign w:val="center"/>
          </w:tcPr>
          <w:p w14:paraId="4FAB9B31">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1134" w:type="dxa"/>
            <w:vMerge w:val="continue"/>
            <w:shd w:val="clear" w:color="auto" w:fill="auto"/>
            <w:vAlign w:val="center"/>
          </w:tcPr>
          <w:p w14:paraId="32D26A1F">
            <w:pPr>
              <w:widowControl/>
              <w:adjustRightInd/>
              <w:spacing w:line="240" w:lineRule="auto"/>
              <w:jc w:val="center"/>
              <w:rPr>
                <w:rFonts w:ascii="Times New Roman" w:hAnsi="Times New Roman"/>
                <w:kern w:val="0"/>
                <w:sz w:val="18"/>
                <w:szCs w:val="18"/>
              </w:rPr>
            </w:pPr>
          </w:p>
        </w:tc>
        <w:tc>
          <w:tcPr>
            <w:tcW w:w="1276" w:type="dxa"/>
            <w:shd w:val="clear" w:color="auto" w:fill="auto"/>
            <w:vAlign w:val="center"/>
          </w:tcPr>
          <w:p w14:paraId="56B60272">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142.2</w:t>
            </w:r>
            <w:r>
              <w:rPr>
                <w:rFonts w:hint="eastAsia" w:ascii="宋体" w:hAnsi="宋体"/>
                <w:kern w:val="0"/>
                <w:sz w:val="18"/>
                <w:szCs w:val="18"/>
              </w:rPr>
              <w:t>～</w:t>
            </w:r>
            <w:r>
              <w:rPr>
                <w:rFonts w:ascii="Times New Roman" w:hAnsi="Times New Roman"/>
                <w:kern w:val="0"/>
                <w:sz w:val="18"/>
                <w:szCs w:val="18"/>
              </w:rPr>
              <w:t>155.6</w:t>
            </w:r>
          </w:p>
        </w:tc>
        <w:tc>
          <w:tcPr>
            <w:tcW w:w="1275" w:type="dxa"/>
            <w:vMerge w:val="continue"/>
            <w:shd w:val="clear" w:color="auto" w:fill="auto"/>
            <w:vAlign w:val="center"/>
          </w:tcPr>
          <w:p w14:paraId="34A72346">
            <w:pPr>
              <w:widowControl/>
              <w:adjustRightInd/>
              <w:spacing w:line="240" w:lineRule="auto"/>
              <w:jc w:val="center"/>
              <w:rPr>
                <w:rFonts w:ascii="Times New Roman" w:hAnsi="Times New Roman"/>
                <w:kern w:val="0"/>
                <w:sz w:val="18"/>
                <w:szCs w:val="18"/>
              </w:rPr>
            </w:pPr>
          </w:p>
        </w:tc>
        <w:tc>
          <w:tcPr>
            <w:tcW w:w="1406" w:type="dxa"/>
            <w:shd w:val="clear" w:color="auto" w:fill="auto"/>
            <w:vAlign w:val="center"/>
          </w:tcPr>
          <w:p w14:paraId="0241F95E">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31.4</w:t>
            </w:r>
            <w:r>
              <w:rPr>
                <w:rFonts w:hint="eastAsia" w:ascii="宋体" w:hAnsi="宋体"/>
                <w:kern w:val="0"/>
                <w:sz w:val="18"/>
                <w:szCs w:val="18"/>
              </w:rPr>
              <w:t>～</w:t>
            </w:r>
            <w:r>
              <w:rPr>
                <w:rFonts w:ascii="Times New Roman" w:hAnsi="Times New Roman"/>
                <w:kern w:val="0"/>
                <w:sz w:val="18"/>
                <w:szCs w:val="18"/>
              </w:rPr>
              <w:t>40.6</w:t>
            </w:r>
          </w:p>
        </w:tc>
      </w:tr>
    </w:tbl>
    <w:p w14:paraId="25250182">
      <w:pPr>
        <w:pStyle w:val="112"/>
        <w:spacing w:before="156" w:after="156"/>
      </w:pPr>
      <w:r>
        <w:rPr>
          <w:rFonts w:hint="eastAsia"/>
        </w:rPr>
        <w:t>宁南山区大豆玉米带状复合种植一次性施肥技术建议施肥量</w:t>
      </w:r>
    </w:p>
    <w:p w14:paraId="76DFC238">
      <w:pPr>
        <w:pStyle w:val="230"/>
        <w:ind w:firstLine="7035" w:firstLineChars="3350"/>
      </w:pPr>
      <w:r>
        <w:rPr>
          <w:rFonts w:hint="eastAsia"/>
        </w:rPr>
        <w:t>单位：cm、kg/667㎡</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567"/>
        <w:gridCol w:w="567"/>
        <w:gridCol w:w="567"/>
        <w:gridCol w:w="850"/>
        <w:gridCol w:w="851"/>
        <w:gridCol w:w="1134"/>
        <w:gridCol w:w="1276"/>
        <w:gridCol w:w="1275"/>
        <w:gridCol w:w="1406"/>
      </w:tblGrid>
      <w:tr w14:paraId="412F45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7" w:hRule="atLeast"/>
          <w:tblHeader/>
          <w:jc w:val="center"/>
        </w:trPr>
        <w:tc>
          <w:tcPr>
            <w:tcW w:w="841" w:type="dxa"/>
            <w:vMerge w:val="restart"/>
            <w:tcBorders>
              <w:top w:val="single" w:color="auto" w:sz="12" w:space="0"/>
            </w:tcBorders>
            <w:shd w:val="clear" w:color="auto" w:fill="auto"/>
            <w:vAlign w:val="center"/>
          </w:tcPr>
          <w:p w14:paraId="00353BAB">
            <w:pPr>
              <w:pStyle w:val="178"/>
            </w:pPr>
            <w:r>
              <w:rPr>
                <w:rFonts w:hint="eastAsia" w:hAnsi="宋体" w:cs="宋体"/>
                <w:spacing w:val="-10"/>
                <w:szCs w:val="18"/>
              </w:rPr>
              <w:t>种植带比（大豆：玉米）</w:t>
            </w:r>
          </w:p>
        </w:tc>
        <w:tc>
          <w:tcPr>
            <w:tcW w:w="1134" w:type="dxa"/>
            <w:gridSpan w:val="2"/>
            <w:tcBorders>
              <w:top w:val="single" w:color="auto" w:sz="12" w:space="0"/>
              <w:bottom w:val="single" w:color="auto" w:sz="8" w:space="0"/>
            </w:tcBorders>
            <w:shd w:val="clear" w:color="auto" w:fill="auto"/>
            <w:vAlign w:val="center"/>
          </w:tcPr>
          <w:p w14:paraId="7DBA2C69">
            <w:pPr>
              <w:widowControl/>
              <w:adjustRightInd/>
              <w:spacing w:line="240" w:lineRule="auto"/>
              <w:jc w:val="center"/>
              <w:rPr>
                <w:rFonts w:ascii="宋体" w:hAnsi="宋体" w:cs="宋体"/>
                <w:spacing w:val="-8"/>
                <w:kern w:val="0"/>
                <w:sz w:val="18"/>
                <w:szCs w:val="18"/>
              </w:rPr>
            </w:pPr>
            <w:r>
              <w:rPr>
                <w:rFonts w:hint="eastAsia" w:ascii="宋体" w:hAnsi="宋体" w:cs="宋体"/>
                <w:spacing w:val="-8"/>
                <w:kern w:val="0"/>
                <w:sz w:val="18"/>
                <w:szCs w:val="18"/>
              </w:rPr>
              <w:t>产量水平</w:t>
            </w:r>
          </w:p>
        </w:tc>
        <w:tc>
          <w:tcPr>
            <w:tcW w:w="567" w:type="dxa"/>
            <w:vMerge w:val="restart"/>
            <w:tcBorders>
              <w:top w:val="single" w:color="auto" w:sz="12" w:space="0"/>
            </w:tcBorders>
            <w:shd w:val="clear" w:color="auto" w:fill="auto"/>
            <w:vAlign w:val="center"/>
          </w:tcPr>
          <w:p w14:paraId="1FFDFC2C">
            <w:pPr>
              <w:widowControl/>
              <w:adjustRightInd/>
              <w:spacing w:line="240" w:lineRule="auto"/>
              <w:jc w:val="center"/>
              <w:rPr>
                <w:rFonts w:ascii="宋体" w:hAnsi="宋体" w:cs="宋体"/>
                <w:spacing w:val="-8"/>
                <w:kern w:val="0"/>
                <w:sz w:val="18"/>
                <w:szCs w:val="18"/>
              </w:rPr>
            </w:pPr>
            <w:r>
              <w:rPr>
                <w:rFonts w:hint="eastAsia" w:ascii="宋体" w:hAnsi="宋体" w:cs="宋体"/>
                <w:spacing w:val="-8"/>
                <w:kern w:val="0"/>
                <w:sz w:val="18"/>
                <w:szCs w:val="18"/>
              </w:rPr>
              <w:t>总播幅</w:t>
            </w:r>
          </w:p>
        </w:tc>
        <w:tc>
          <w:tcPr>
            <w:tcW w:w="850" w:type="dxa"/>
            <w:vMerge w:val="restart"/>
            <w:tcBorders>
              <w:top w:val="single" w:color="auto" w:sz="12" w:space="0"/>
            </w:tcBorders>
            <w:shd w:val="clear" w:color="auto" w:fill="auto"/>
            <w:vAlign w:val="center"/>
          </w:tcPr>
          <w:p w14:paraId="2665E53B">
            <w:pPr>
              <w:widowControl/>
              <w:adjustRightInd/>
              <w:spacing w:line="240" w:lineRule="auto"/>
              <w:jc w:val="center"/>
              <w:rPr>
                <w:rFonts w:ascii="宋体" w:hAnsi="宋体" w:cs="宋体"/>
                <w:spacing w:val="-8"/>
                <w:kern w:val="0"/>
                <w:sz w:val="18"/>
                <w:szCs w:val="18"/>
              </w:rPr>
            </w:pPr>
            <w:r>
              <w:rPr>
                <w:rFonts w:hint="eastAsia" w:ascii="宋体" w:hAnsi="宋体" w:cs="宋体"/>
                <w:spacing w:val="-8"/>
                <w:kern w:val="0"/>
                <w:sz w:val="18"/>
                <w:szCs w:val="18"/>
              </w:rPr>
              <w:t>大豆</w:t>
            </w:r>
          </w:p>
          <w:p w14:paraId="1C1DB25E">
            <w:pPr>
              <w:widowControl/>
              <w:adjustRightInd/>
              <w:spacing w:line="240" w:lineRule="auto"/>
              <w:jc w:val="center"/>
              <w:rPr>
                <w:rFonts w:ascii="宋体" w:hAnsi="宋体" w:cs="宋体"/>
                <w:spacing w:val="-8"/>
                <w:kern w:val="0"/>
                <w:sz w:val="18"/>
                <w:szCs w:val="18"/>
              </w:rPr>
            </w:pPr>
            <w:r>
              <w:rPr>
                <w:rFonts w:hint="eastAsia" w:ascii="宋体" w:hAnsi="宋体" w:cs="宋体"/>
                <w:spacing w:val="-8"/>
                <w:kern w:val="0"/>
                <w:sz w:val="18"/>
                <w:szCs w:val="18"/>
              </w:rPr>
              <w:t>播幅</w:t>
            </w:r>
          </w:p>
        </w:tc>
        <w:tc>
          <w:tcPr>
            <w:tcW w:w="851" w:type="dxa"/>
            <w:vMerge w:val="restart"/>
            <w:tcBorders>
              <w:top w:val="single" w:color="auto" w:sz="12" w:space="0"/>
            </w:tcBorders>
            <w:shd w:val="clear" w:color="auto" w:fill="auto"/>
            <w:vAlign w:val="center"/>
          </w:tcPr>
          <w:p w14:paraId="100D07B5">
            <w:pPr>
              <w:widowControl/>
              <w:adjustRightInd/>
              <w:spacing w:line="240" w:lineRule="auto"/>
              <w:jc w:val="center"/>
              <w:rPr>
                <w:rFonts w:ascii="宋体" w:hAnsi="宋体" w:cs="宋体"/>
                <w:spacing w:val="-8"/>
                <w:kern w:val="0"/>
                <w:sz w:val="18"/>
                <w:szCs w:val="18"/>
              </w:rPr>
            </w:pPr>
            <w:r>
              <w:rPr>
                <w:rFonts w:hint="eastAsia" w:ascii="宋体" w:hAnsi="宋体" w:cs="宋体"/>
                <w:spacing w:val="-8"/>
                <w:kern w:val="0"/>
                <w:sz w:val="18"/>
                <w:szCs w:val="18"/>
              </w:rPr>
              <w:t>玉米</w:t>
            </w:r>
          </w:p>
          <w:p w14:paraId="4A8E3280">
            <w:pPr>
              <w:widowControl/>
              <w:adjustRightInd/>
              <w:spacing w:line="240" w:lineRule="auto"/>
              <w:jc w:val="center"/>
              <w:rPr>
                <w:rFonts w:ascii="宋体" w:hAnsi="宋体" w:cs="宋体"/>
                <w:spacing w:val="-8"/>
                <w:kern w:val="0"/>
                <w:sz w:val="18"/>
                <w:szCs w:val="18"/>
              </w:rPr>
            </w:pPr>
            <w:r>
              <w:rPr>
                <w:rFonts w:hint="eastAsia" w:ascii="宋体" w:hAnsi="宋体" w:cs="宋体"/>
                <w:spacing w:val="-8"/>
                <w:kern w:val="0"/>
                <w:sz w:val="18"/>
                <w:szCs w:val="18"/>
              </w:rPr>
              <w:t>播幅</w:t>
            </w:r>
          </w:p>
        </w:tc>
        <w:tc>
          <w:tcPr>
            <w:tcW w:w="2410" w:type="dxa"/>
            <w:gridSpan w:val="2"/>
            <w:tcBorders>
              <w:top w:val="single" w:color="auto" w:sz="12" w:space="0"/>
            </w:tcBorders>
            <w:shd w:val="clear" w:color="auto" w:fill="auto"/>
            <w:vAlign w:val="center"/>
          </w:tcPr>
          <w:p w14:paraId="097B0DC7">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玉米专用控释型配方肥</w:t>
            </w:r>
          </w:p>
          <w:p w14:paraId="0D334C5B">
            <w:pPr>
              <w:widowControl/>
              <w:adjustRightInd/>
              <w:spacing w:line="240" w:lineRule="auto"/>
              <w:jc w:val="center"/>
              <w:rPr>
                <w:rFonts w:ascii="宋体" w:hAnsi="宋体" w:cs="宋体"/>
                <w:kern w:val="0"/>
                <w:sz w:val="18"/>
                <w:szCs w:val="18"/>
              </w:rPr>
            </w:pPr>
            <w:r>
              <w:rPr>
                <w:rFonts w:ascii="Times New Roman" w:hAnsi="Times New Roman"/>
                <w:kern w:val="0"/>
                <w:sz w:val="18"/>
                <w:szCs w:val="18"/>
              </w:rPr>
              <w:t>50%</w:t>
            </w:r>
            <w:r>
              <w:rPr>
                <w:rFonts w:hint="eastAsia" w:ascii="宋体" w:hAnsi="宋体"/>
                <w:kern w:val="0"/>
                <w:sz w:val="18"/>
                <w:szCs w:val="18"/>
              </w:rPr>
              <w:t>（</w:t>
            </w:r>
            <w:r>
              <w:rPr>
                <w:rFonts w:ascii="Times New Roman" w:hAnsi="Times New Roman"/>
                <w:kern w:val="0"/>
                <w:sz w:val="18"/>
                <w:szCs w:val="18"/>
              </w:rPr>
              <w:t>30-15-5</w:t>
            </w:r>
            <w:r>
              <w:rPr>
                <w:rFonts w:hint="eastAsia" w:ascii="宋体" w:hAnsi="宋体"/>
                <w:kern w:val="0"/>
                <w:sz w:val="18"/>
                <w:szCs w:val="18"/>
              </w:rPr>
              <w:t>）</w:t>
            </w:r>
          </w:p>
        </w:tc>
        <w:tc>
          <w:tcPr>
            <w:tcW w:w="2681" w:type="dxa"/>
            <w:gridSpan w:val="2"/>
            <w:tcBorders>
              <w:top w:val="single" w:color="auto" w:sz="12" w:space="0"/>
            </w:tcBorders>
            <w:shd w:val="clear" w:color="auto" w:fill="auto"/>
            <w:vAlign w:val="center"/>
          </w:tcPr>
          <w:p w14:paraId="1A0A4EFF">
            <w:pPr>
              <w:pStyle w:val="178"/>
              <w:rPr>
                <w:rFonts w:hAnsi="宋体" w:cs="宋体"/>
                <w:szCs w:val="18"/>
              </w:rPr>
            </w:pPr>
            <w:r>
              <w:rPr>
                <w:rFonts w:hint="eastAsia" w:hAnsi="宋体" w:cs="宋体"/>
                <w:szCs w:val="18"/>
              </w:rPr>
              <w:t>大豆专用控释型配方肥</w:t>
            </w:r>
          </w:p>
          <w:p w14:paraId="0CFEB188">
            <w:pPr>
              <w:pStyle w:val="178"/>
            </w:pPr>
            <w:r>
              <w:rPr>
                <w:rFonts w:ascii="Times New Roman"/>
                <w:szCs w:val="18"/>
              </w:rPr>
              <w:t>54%</w:t>
            </w:r>
            <w:r>
              <w:rPr>
                <w:rFonts w:hint="eastAsia" w:hAnsi="宋体" w:cs="宋体"/>
                <w:szCs w:val="18"/>
              </w:rPr>
              <w:t>（</w:t>
            </w:r>
            <w:r>
              <w:rPr>
                <w:rFonts w:ascii="Times New Roman"/>
                <w:szCs w:val="18"/>
              </w:rPr>
              <w:t>20-24-10</w:t>
            </w:r>
            <w:r>
              <w:rPr>
                <w:rFonts w:hint="eastAsia" w:hAnsi="宋体" w:cs="宋体"/>
                <w:szCs w:val="18"/>
              </w:rPr>
              <w:t>）</w:t>
            </w:r>
          </w:p>
        </w:tc>
      </w:tr>
      <w:tr w14:paraId="7F2875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6" w:hRule="atLeast"/>
          <w:tblHeader/>
          <w:jc w:val="center"/>
        </w:trPr>
        <w:tc>
          <w:tcPr>
            <w:tcW w:w="841" w:type="dxa"/>
            <w:vMerge w:val="continue"/>
            <w:tcBorders>
              <w:bottom w:val="single" w:color="auto" w:sz="12" w:space="0"/>
            </w:tcBorders>
            <w:shd w:val="clear" w:color="auto" w:fill="auto"/>
            <w:vAlign w:val="center"/>
          </w:tcPr>
          <w:p w14:paraId="2D0A099B">
            <w:pPr>
              <w:pStyle w:val="178"/>
            </w:pPr>
          </w:p>
        </w:tc>
        <w:tc>
          <w:tcPr>
            <w:tcW w:w="567" w:type="dxa"/>
            <w:tcBorders>
              <w:top w:val="single" w:color="auto" w:sz="8" w:space="0"/>
              <w:bottom w:val="single" w:color="auto" w:sz="12" w:space="0"/>
            </w:tcBorders>
            <w:shd w:val="clear" w:color="auto" w:fill="auto"/>
            <w:vAlign w:val="center"/>
          </w:tcPr>
          <w:p w14:paraId="68B31A77">
            <w:pPr>
              <w:widowControl/>
              <w:adjustRightInd/>
              <w:spacing w:line="240" w:lineRule="auto"/>
              <w:jc w:val="center"/>
              <w:rPr>
                <w:rFonts w:ascii="宋体" w:hAnsi="宋体" w:cs="宋体"/>
                <w:spacing w:val="-8"/>
                <w:kern w:val="0"/>
                <w:sz w:val="18"/>
                <w:szCs w:val="18"/>
              </w:rPr>
            </w:pPr>
            <w:r>
              <w:rPr>
                <w:rFonts w:hint="eastAsia" w:ascii="宋体" w:hAnsi="宋体" w:cs="宋体"/>
                <w:spacing w:val="-8"/>
                <w:kern w:val="0"/>
                <w:sz w:val="18"/>
                <w:szCs w:val="18"/>
              </w:rPr>
              <w:t>玉米</w:t>
            </w:r>
          </w:p>
        </w:tc>
        <w:tc>
          <w:tcPr>
            <w:tcW w:w="567" w:type="dxa"/>
            <w:tcBorders>
              <w:bottom w:val="single" w:color="auto" w:sz="12" w:space="0"/>
            </w:tcBorders>
            <w:shd w:val="clear" w:color="auto" w:fill="auto"/>
            <w:vAlign w:val="center"/>
          </w:tcPr>
          <w:p w14:paraId="7CB6B170">
            <w:pPr>
              <w:widowControl/>
              <w:adjustRightInd/>
              <w:spacing w:line="240" w:lineRule="auto"/>
              <w:jc w:val="center"/>
              <w:rPr>
                <w:rFonts w:ascii="宋体" w:hAnsi="宋体" w:cs="宋体"/>
                <w:spacing w:val="-8"/>
                <w:kern w:val="0"/>
                <w:sz w:val="18"/>
                <w:szCs w:val="18"/>
              </w:rPr>
            </w:pPr>
            <w:r>
              <w:rPr>
                <w:rFonts w:hint="eastAsia" w:ascii="宋体" w:hAnsi="宋体" w:cs="宋体"/>
                <w:spacing w:val="-8"/>
                <w:kern w:val="0"/>
                <w:sz w:val="18"/>
                <w:szCs w:val="18"/>
              </w:rPr>
              <w:t>大豆</w:t>
            </w:r>
          </w:p>
        </w:tc>
        <w:tc>
          <w:tcPr>
            <w:tcW w:w="567" w:type="dxa"/>
            <w:vMerge w:val="continue"/>
            <w:tcBorders>
              <w:bottom w:val="single" w:color="auto" w:sz="12" w:space="0"/>
            </w:tcBorders>
            <w:shd w:val="clear" w:color="auto" w:fill="auto"/>
            <w:vAlign w:val="center"/>
          </w:tcPr>
          <w:p w14:paraId="377B1E0B">
            <w:pPr>
              <w:pStyle w:val="178"/>
            </w:pPr>
          </w:p>
        </w:tc>
        <w:tc>
          <w:tcPr>
            <w:tcW w:w="850" w:type="dxa"/>
            <w:vMerge w:val="continue"/>
            <w:tcBorders>
              <w:bottom w:val="single" w:color="auto" w:sz="12" w:space="0"/>
            </w:tcBorders>
            <w:shd w:val="clear" w:color="auto" w:fill="auto"/>
            <w:vAlign w:val="center"/>
          </w:tcPr>
          <w:p w14:paraId="682F1314">
            <w:pPr>
              <w:pStyle w:val="178"/>
            </w:pPr>
          </w:p>
        </w:tc>
        <w:tc>
          <w:tcPr>
            <w:tcW w:w="851" w:type="dxa"/>
            <w:vMerge w:val="continue"/>
            <w:tcBorders>
              <w:bottom w:val="single" w:color="auto" w:sz="12" w:space="0"/>
            </w:tcBorders>
            <w:shd w:val="clear" w:color="auto" w:fill="auto"/>
            <w:vAlign w:val="center"/>
          </w:tcPr>
          <w:p w14:paraId="55B548EB">
            <w:pPr>
              <w:pStyle w:val="178"/>
            </w:pPr>
          </w:p>
        </w:tc>
        <w:tc>
          <w:tcPr>
            <w:tcW w:w="1134" w:type="dxa"/>
            <w:tcBorders>
              <w:bottom w:val="single" w:color="auto" w:sz="12" w:space="0"/>
            </w:tcBorders>
            <w:shd w:val="clear" w:color="auto" w:fill="auto"/>
            <w:vAlign w:val="center"/>
          </w:tcPr>
          <w:p w14:paraId="32E3E5FC">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施肥量</w:t>
            </w:r>
          </w:p>
        </w:tc>
        <w:tc>
          <w:tcPr>
            <w:tcW w:w="1276" w:type="dxa"/>
            <w:tcBorders>
              <w:bottom w:val="single" w:color="auto" w:sz="12" w:space="0"/>
            </w:tcBorders>
            <w:shd w:val="clear" w:color="auto" w:fill="auto"/>
            <w:vAlign w:val="center"/>
          </w:tcPr>
          <w:p w14:paraId="3816AFC7">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机播量</w:t>
            </w:r>
          </w:p>
        </w:tc>
        <w:tc>
          <w:tcPr>
            <w:tcW w:w="1275" w:type="dxa"/>
            <w:tcBorders>
              <w:bottom w:val="single" w:color="auto" w:sz="12" w:space="0"/>
            </w:tcBorders>
            <w:shd w:val="clear" w:color="auto" w:fill="auto"/>
            <w:vAlign w:val="center"/>
          </w:tcPr>
          <w:p w14:paraId="4A425FE5">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施肥量</w:t>
            </w:r>
          </w:p>
        </w:tc>
        <w:tc>
          <w:tcPr>
            <w:tcW w:w="1406" w:type="dxa"/>
            <w:tcBorders>
              <w:bottom w:val="single" w:color="auto" w:sz="12" w:space="0"/>
            </w:tcBorders>
            <w:shd w:val="clear" w:color="auto" w:fill="auto"/>
            <w:vAlign w:val="center"/>
          </w:tcPr>
          <w:p w14:paraId="5CB267F6">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机播量</w:t>
            </w:r>
          </w:p>
        </w:tc>
      </w:tr>
      <w:tr w14:paraId="291020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Borders>
              <w:top w:val="single" w:color="auto" w:sz="12" w:space="0"/>
            </w:tcBorders>
            <w:shd w:val="clear" w:color="auto" w:fill="auto"/>
            <w:vAlign w:val="center"/>
          </w:tcPr>
          <w:p w14:paraId="1B608456">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3:2</w:t>
            </w:r>
          </w:p>
        </w:tc>
        <w:tc>
          <w:tcPr>
            <w:tcW w:w="567" w:type="dxa"/>
            <w:vMerge w:val="restart"/>
            <w:tcBorders>
              <w:top w:val="single" w:color="auto" w:sz="12" w:space="0"/>
            </w:tcBorders>
            <w:shd w:val="clear" w:color="auto" w:fill="auto"/>
            <w:vAlign w:val="center"/>
          </w:tcPr>
          <w:p w14:paraId="646592B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400 </w:t>
            </w:r>
          </w:p>
        </w:tc>
        <w:tc>
          <w:tcPr>
            <w:tcW w:w="567" w:type="dxa"/>
            <w:vMerge w:val="restart"/>
            <w:tcBorders>
              <w:top w:val="single" w:color="auto" w:sz="12" w:space="0"/>
            </w:tcBorders>
            <w:shd w:val="clear" w:color="auto" w:fill="auto"/>
            <w:vAlign w:val="center"/>
          </w:tcPr>
          <w:p w14:paraId="0B72ECDA">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40 </w:t>
            </w:r>
          </w:p>
        </w:tc>
        <w:tc>
          <w:tcPr>
            <w:tcW w:w="567" w:type="dxa"/>
            <w:vMerge w:val="restart"/>
            <w:tcBorders>
              <w:top w:val="single" w:color="auto" w:sz="12" w:space="0"/>
            </w:tcBorders>
            <w:shd w:val="clear" w:color="auto" w:fill="auto"/>
            <w:vAlign w:val="center"/>
          </w:tcPr>
          <w:p w14:paraId="2D766902">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850" w:type="dxa"/>
            <w:vMerge w:val="restart"/>
            <w:tcBorders>
              <w:top w:val="single" w:color="auto" w:sz="12" w:space="0"/>
            </w:tcBorders>
            <w:shd w:val="clear" w:color="auto" w:fill="auto"/>
            <w:vAlign w:val="center"/>
          </w:tcPr>
          <w:p w14:paraId="7E157348">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120</w:t>
            </w:r>
          </w:p>
        </w:tc>
        <w:tc>
          <w:tcPr>
            <w:tcW w:w="851" w:type="dxa"/>
            <w:vMerge w:val="restart"/>
            <w:tcBorders>
              <w:top w:val="single" w:color="auto" w:sz="12" w:space="0"/>
            </w:tcBorders>
            <w:shd w:val="clear" w:color="auto" w:fill="auto"/>
            <w:vAlign w:val="center"/>
          </w:tcPr>
          <w:p w14:paraId="425487E8">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100</w:t>
            </w:r>
          </w:p>
        </w:tc>
        <w:tc>
          <w:tcPr>
            <w:tcW w:w="1134" w:type="dxa"/>
            <w:vMerge w:val="restart"/>
            <w:tcBorders>
              <w:top w:val="single" w:color="auto" w:sz="12" w:space="0"/>
            </w:tcBorders>
            <w:shd w:val="clear" w:color="auto" w:fill="auto"/>
            <w:vAlign w:val="center"/>
          </w:tcPr>
          <w:p w14:paraId="47361961">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33.3</w:t>
            </w:r>
            <w:r>
              <w:rPr>
                <w:rFonts w:hint="eastAsia" w:ascii="宋体" w:hAnsi="宋体"/>
                <w:kern w:val="0"/>
                <w:sz w:val="18"/>
                <w:szCs w:val="18"/>
              </w:rPr>
              <w:t>～</w:t>
            </w:r>
            <w:r>
              <w:rPr>
                <w:rFonts w:ascii="Times New Roman" w:hAnsi="Times New Roman"/>
                <w:kern w:val="0"/>
                <w:sz w:val="18"/>
                <w:szCs w:val="18"/>
              </w:rPr>
              <w:t>36.7</w:t>
            </w:r>
          </w:p>
        </w:tc>
        <w:tc>
          <w:tcPr>
            <w:tcW w:w="1276" w:type="dxa"/>
            <w:vMerge w:val="restart"/>
            <w:tcBorders>
              <w:top w:val="single" w:color="auto" w:sz="12" w:space="0"/>
            </w:tcBorders>
            <w:shd w:val="clear" w:color="auto" w:fill="auto"/>
            <w:vAlign w:val="center"/>
          </w:tcPr>
          <w:p w14:paraId="6C0479A8">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73.3</w:t>
            </w:r>
            <w:r>
              <w:rPr>
                <w:rFonts w:hint="eastAsia" w:ascii="宋体" w:hAnsi="宋体"/>
                <w:kern w:val="0"/>
                <w:sz w:val="18"/>
                <w:szCs w:val="18"/>
              </w:rPr>
              <w:t>～</w:t>
            </w:r>
            <w:r>
              <w:rPr>
                <w:rFonts w:ascii="Times New Roman" w:hAnsi="Times New Roman"/>
                <w:kern w:val="0"/>
                <w:sz w:val="18"/>
                <w:szCs w:val="18"/>
              </w:rPr>
              <w:t>80.7</w:t>
            </w:r>
          </w:p>
        </w:tc>
        <w:tc>
          <w:tcPr>
            <w:tcW w:w="1275" w:type="dxa"/>
            <w:vMerge w:val="restart"/>
            <w:tcBorders>
              <w:top w:val="single" w:color="auto" w:sz="12" w:space="0"/>
            </w:tcBorders>
            <w:shd w:val="clear" w:color="auto" w:fill="auto"/>
            <w:vAlign w:val="center"/>
          </w:tcPr>
          <w:p w14:paraId="588A2AC3">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5.0</w:t>
            </w:r>
            <w:r>
              <w:rPr>
                <w:rFonts w:hint="eastAsia" w:ascii="宋体" w:hAnsi="宋体"/>
                <w:kern w:val="0"/>
                <w:sz w:val="18"/>
                <w:szCs w:val="18"/>
              </w:rPr>
              <w:t>～</w:t>
            </w:r>
            <w:r>
              <w:rPr>
                <w:rFonts w:ascii="Times New Roman" w:hAnsi="Times New Roman"/>
                <w:kern w:val="0"/>
                <w:sz w:val="18"/>
                <w:szCs w:val="18"/>
              </w:rPr>
              <w:t>6.5</w:t>
            </w:r>
          </w:p>
        </w:tc>
        <w:tc>
          <w:tcPr>
            <w:tcW w:w="1406" w:type="dxa"/>
            <w:vMerge w:val="restart"/>
            <w:tcBorders>
              <w:top w:val="single" w:color="auto" w:sz="12" w:space="0"/>
            </w:tcBorders>
            <w:shd w:val="clear" w:color="auto" w:fill="auto"/>
            <w:vAlign w:val="center"/>
          </w:tcPr>
          <w:p w14:paraId="02D50D80">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9.2</w:t>
            </w:r>
            <w:r>
              <w:rPr>
                <w:rFonts w:hint="eastAsia" w:ascii="宋体" w:hAnsi="宋体"/>
                <w:kern w:val="0"/>
                <w:sz w:val="18"/>
                <w:szCs w:val="18"/>
              </w:rPr>
              <w:t>～</w:t>
            </w:r>
            <w:r>
              <w:rPr>
                <w:rFonts w:ascii="Times New Roman" w:hAnsi="Times New Roman"/>
                <w:kern w:val="0"/>
                <w:sz w:val="18"/>
                <w:szCs w:val="18"/>
              </w:rPr>
              <w:t>11.9</w:t>
            </w:r>
          </w:p>
        </w:tc>
      </w:tr>
      <w:tr w14:paraId="22F5E5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05C8CF01">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4:2</w:t>
            </w:r>
          </w:p>
        </w:tc>
        <w:tc>
          <w:tcPr>
            <w:tcW w:w="567" w:type="dxa"/>
            <w:vMerge w:val="continue"/>
            <w:shd w:val="clear" w:color="auto" w:fill="auto"/>
            <w:vAlign w:val="center"/>
          </w:tcPr>
          <w:p w14:paraId="589C31EE">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34649589">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7BAE026E">
            <w:pPr>
              <w:widowControl/>
              <w:adjustRightInd/>
              <w:spacing w:line="240" w:lineRule="auto"/>
              <w:jc w:val="left"/>
              <w:rPr>
                <w:rFonts w:ascii="Times New Roman" w:hAnsi="Times New Roman"/>
                <w:kern w:val="0"/>
                <w:sz w:val="18"/>
                <w:szCs w:val="18"/>
              </w:rPr>
            </w:pPr>
          </w:p>
        </w:tc>
        <w:tc>
          <w:tcPr>
            <w:tcW w:w="850" w:type="dxa"/>
            <w:vMerge w:val="continue"/>
            <w:shd w:val="clear" w:color="auto" w:fill="auto"/>
            <w:vAlign w:val="center"/>
          </w:tcPr>
          <w:p w14:paraId="7F91B7E2">
            <w:pPr>
              <w:widowControl/>
              <w:adjustRightInd/>
              <w:spacing w:line="240" w:lineRule="auto"/>
              <w:jc w:val="left"/>
              <w:rPr>
                <w:rFonts w:ascii="Times New Roman" w:hAnsi="Times New Roman"/>
                <w:kern w:val="0"/>
                <w:sz w:val="18"/>
                <w:szCs w:val="18"/>
              </w:rPr>
            </w:pPr>
          </w:p>
        </w:tc>
        <w:tc>
          <w:tcPr>
            <w:tcW w:w="851" w:type="dxa"/>
            <w:vMerge w:val="continue"/>
            <w:shd w:val="clear" w:color="auto" w:fill="auto"/>
            <w:vAlign w:val="center"/>
          </w:tcPr>
          <w:p w14:paraId="60A6B88C">
            <w:pPr>
              <w:widowControl/>
              <w:adjustRightInd/>
              <w:spacing w:line="240" w:lineRule="auto"/>
              <w:jc w:val="left"/>
              <w:rPr>
                <w:rFonts w:ascii="Times New Roman" w:hAnsi="Times New Roman"/>
                <w:kern w:val="0"/>
                <w:sz w:val="18"/>
                <w:szCs w:val="18"/>
              </w:rPr>
            </w:pPr>
          </w:p>
        </w:tc>
        <w:tc>
          <w:tcPr>
            <w:tcW w:w="1134" w:type="dxa"/>
            <w:vMerge w:val="continue"/>
            <w:shd w:val="clear" w:color="auto" w:fill="auto"/>
            <w:vAlign w:val="center"/>
          </w:tcPr>
          <w:p w14:paraId="54D24FA0">
            <w:pPr>
              <w:widowControl/>
              <w:adjustRightInd/>
              <w:spacing w:line="240" w:lineRule="auto"/>
              <w:jc w:val="left"/>
              <w:rPr>
                <w:rFonts w:ascii="Times New Roman" w:hAnsi="Times New Roman"/>
                <w:kern w:val="0"/>
                <w:sz w:val="18"/>
                <w:szCs w:val="18"/>
              </w:rPr>
            </w:pPr>
          </w:p>
        </w:tc>
        <w:tc>
          <w:tcPr>
            <w:tcW w:w="1276" w:type="dxa"/>
            <w:vMerge w:val="continue"/>
            <w:shd w:val="clear" w:color="auto" w:fill="auto"/>
            <w:vAlign w:val="center"/>
          </w:tcPr>
          <w:p w14:paraId="001B9DE1">
            <w:pPr>
              <w:widowControl/>
              <w:adjustRightInd/>
              <w:spacing w:line="240" w:lineRule="auto"/>
              <w:jc w:val="left"/>
              <w:rPr>
                <w:rFonts w:ascii="Times New Roman" w:hAnsi="Times New Roman"/>
                <w:kern w:val="0"/>
                <w:sz w:val="18"/>
                <w:szCs w:val="18"/>
              </w:rPr>
            </w:pPr>
          </w:p>
        </w:tc>
        <w:tc>
          <w:tcPr>
            <w:tcW w:w="1275" w:type="dxa"/>
            <w:vMerge w:val="continue"/>
            <w:shd w:val="clear" w:color="auto" w:fill="auto"/>
            <w:vAlign w:val="center"/>
          </w:tcPr>
          <w:p w14:paraId="70515425">
            <w:pPr>
              <w:widowControl/>
              <w:adjustRightInd/>
              <w:spacing w:line="240" w:lineRule="auto"/>
              <w:jc w:val="left"/>
              <w:rPr>
                <w:rFonts w:ascii="Times New Roman" w:hAnsi="Times New Roman"/>
                <w:kern w:val="0"/>
                <w:sz w:val="18"/>
                <w:szCs w:val="18"/>
              </w:rPr>
            </w:pPr>
          </w:p>
        </w:tc>
        <w:tc>
          <w:tcPr>
            <w:tcW w:w="1406" w:type="dxa"/>
            <w:vMerge w:val="continue"/>
            <w:shd w:val="clear" w:color="auto" w:fill="auto"/>
            <w:vAlign w:val="center"/>
          </w:tcPr>
          <w:p w14:paraId="40F2052B">
            <w:pPr>
              <w:widowControl/>
              <w:adjustRightInd/>
              <w:spacing w:line="240" w:lineRule="auto"/>
              <w:jc w:val="left"/>
              <w:rPr>
                <w:rFonts w:ascii="Times New Roman" w:hAnsi="Times New Roman"/>
                <w:kern w:val="0"/>
                <w:sz w:val="18"/>
                <w:szCs w:val="18"/>
              </w:rPr>
            </w:pPr>
          </w:p>
        </w:tc>
      </w:tr>
      <w:tr w14:paraId="3B0211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5011A17B">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6:4</w:t>
            </w:r>
          </w:p>
        </w:tc>
        <w:tc>
          <w:tcPr>
            <w:tcW w:w="567" w:type="dxa"/>
            <w:vMerge w:val="restart"/>
            <w:shd w:val="clear" w:color="auto" w:fill="auto"/>
            <w:vAlign w:val="center"/>
          </w:tcPr>
          <w:p w14:paraId="2B1A0FA5">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550 </w:t>
            </w:r>
          </w:p>
        </w:tc>
        <w:tc>
          <w:tcPr>
            <w:tcW w:w="567" w:type="dxa"/>
            <w:vMerge w:val="restart"/>
            <w:shd w:val="clear" w:color="auto" w:fill="auto"/>
            <w:vAlign w:val="center"/>
          </w:tcPr>
          <w:p w14:paraId="682B0B15">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40 </w:t>
            </w:r>
          </w:p>
        </w:tc>
        <w:tc>
          <w:tcPr>
            <w:tcW w:w="567" w:type="dxa"/>
            <w:vMerge w:val="restart"/>
            <w:shd w:val="clear" w:color="auto" w:fill="auto"/>
            <w:vAlign w:val="center"/>
          </w:tcPr>
          <w:p w14:paraId="2AEC4E8C">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440</w:t>
            </w:r>
          </w:p>
        </w:tc>
        <w:tc>
          <w:tcPr>
            <w:tcW w:w="850" w:type="dxa"/>
            <w:vMerge w:val="restart"/>
            <w:shd w:val="clear" w:color="auto" w:fill="auto"/>
            <w:vAlign w:val="center"/>
          </w:tcPr>
          <w:p w14:paraId="4555C387">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851" w:type="dxa"/>
            <w:vMerge w:val="restart"/>
            <w:shd w:val="clear" w:color="auto" w:fill="auto"/>
            <w:vAlign w:val="center"/>
          </w:tcPr>
          <w:p w14:paraId="3DFAF1D7">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1134" w:type="dxa"/>
            <w:vMerge w:val="restart"/>
            <w:shd w:val="clear" w:color="auto" w:fill="auto"/>
            <w:vAlign w:val="center"/>
          </w:tcPr>
          <w:p w14:paraId="7A06934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45.9</w:t>
            </w:r>
            <w:r>
              <w:rPr>
                <w:rFonts w:hint="eastAsia" w:ascii="宋体" w:hAnsi="宋体"/>
                <w:kern w:val="0"/>
                <w:sz w:val="18"/>
                <w:szCs w:val="18"/>
              </w:rPr>
              <w:t>～</w:t>
            </w:r>
            <w:r>
              <w:rPr>
                <w:rFonts w:ascii="Times New Roman" w:hAnsi="Times New Roman"/>
                <w:kern w:val="0"/>
                <w:sz w:val="18"/>
                <w:szCs w:val="18"/>
              </w:rPr>
              <w:t>50.4</w:t>
            </w:r>
          </w:p>
        </w:tc>
        <w:tc>
          <w:tcPr>
            <w:tcW w:w="1276" w:type="dxa"/>
            <w:vMerge w:val="restart"/>
            <w:shd w:val="clear" w:color="auto" w:fill="auto"/>
            <w:vAlign w:val="center"/>
          </w:tcPr>
          <w:p w14:paraId="1ABF0E18">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91.8</w:t>
            </w:r>
            <w:r>
              <w:rPr>
                <w:rFonts w:hint="eastAsia" w:ascii="宋体" w:hAnsi="宋体"/>
                <w:kern w:val="0"/>
                <w:sz w:val="18"/>
                <w:szCs w:val="18"/>
              </w:rPr>
              <w:t>～</w:t>
            </w:r>
            <w:r>
              <w:rPr>
                <w:rFonts w:ascii="Times New Roman" w:hAnsi="Times New Roman"/>
                <w:kern w:val="0"/>
                <w:sz w:val="18"/>
                <w:szCs w:val="18"/>
              </w:rPr>
              <w:t>100.8</w:t>
            </w:r>
          </w:p>
        </w:tc>
        <w:tc>
          <w:tcPr>
            <w:tcW w:w="1275" w:type="dxa"/>
            <w:vMerge w:val="restart"/>
            <w:shd w:val="clear" w:color="auto" w:fill="auto"/>
            <w:vAlign w:val="center"/>
          </w:tcPr>
          <w:p w14:paraId="44F93105">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5.0</w:t>
            </w:r>
            <w:r>
              <w:rPr>
                <w:rFonts w:hint="eastAsia" w:ascii="宋体" w:hAnsi="宋体"/>
                <w:kern w:val="0"/>
                <w:sz w:val="18"/>
                <w:szCs w:val="18"/>
              </w:rPr>
              <w:t>～</w:t>
            </w:r>
            <w:r>
              <w:rPr>
                <w:rFonts w:ascii="Times New Roman" w:hAnsi="Times New Roman"/>
                <w:kern w:val="0"/>
                <w:sz w:val="18"/>
                <w:szCs w:val="18"/>
              </w:rPr>
              <w:t>6.5</w:t>
            </w:r>
          </w:p>
        </w:tc>
        <w:tc>
          <w:tcPr>
            <w:tcW w:w="1406" w:type="dxa"/>
            <w:vMerge w:val="restart"/>
            <w:shd w:val="clear" w:color="auto" w:fill="auto"/>
            <w:vAlign w:val="center"/>
          </w:tcPr>
          <w:p w14:paraId="5D5AFB9B">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10</w:t>
            </w:r>
            <w:r>
              <w:rPr>
                <w:rFonts w:hint="eastAsia" w:ascii="Times New Roman" w:hAnsi="Times New Roman"/>
                <w:kern w:val="0"/>
                <w:sz w:val="18"/>
                <w:szCs w:val="18"/>
              </w:rPr>
              <w:t>.0</w:t>
            </w:r>
            <w:r>
              <w:rPr>
                <w:rFonts w:hint="eastAsia" w:ascii="宋体" w:hAnsi="宋体"/>
                <w:kern w:val="0"/>
                <w:sz w:val="18"/>
                <w:szCs w:val="18"/>
              </w:rPr>
              <w:t>～</w:t>
            </w:r>
            <w:r>
              <w:rPr>
                <w:rFonts w:ascii="Times New Roman" w:hAnsi="Times New Roman"/>
                <w:kern w:val="0"/>
                <w:sz w:val="18"/>
                <w:szCs w:val="18"/>
              </w:rPr>
              <w:t>13</w:t>
            </w:r>
            <w:r>
              <w:rPr>
                <w:rFonts w:hint="eastAsia" w:ascii="Times New Roman" w:hAnsi="Times New Roman"/>
                <w:kern w:val="0"/>
                <w:sz w:val="18"/>
                <w:szCs w:val="18"/>
              </w:rPr>
              <w:t>.0</w:t>
            </w:r>
          </w:p>
        </w:tc>
      </w:tr>
      <w:tr w14:paraId="16317B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6E31E0E1">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8:4</w:t>
            </w:r>
          </w:p>
        </w:tc>
        <w:tc>
          <w:tcPr>
            <w:tcW w:w="567" w:type="dxa"/>
            <w:vMerge w:val="continue"/>
            <w:shd w:val="clear" w:color="auto" w:fill="auto"/>
            <w:vAlign w:val="center"/>
          </w:tcPr>
          <w:p w14:paraId="59D3FF37">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4014BB29">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108D174D">
            <w:pPr>
              <w:widowControl/>
              <w:adjustRightInd/>
              <w:spacing w:line="240" w:lineRule="auto"/>
              <w:jc w:val="left"/>
              <w:rPr>
                <w:rFonts w:ascii="Times New Roman" w:hAnsi="Times New Roman"/>
                <w:kern w:val="0"/>
                <w:sz w:val="18"/>
                <w:szCs w:val="18"/>
              </w:rPr>
            </w:pPr>
          </w:p>
        </w:tc>
        <w:tc>
          <w:tcPr>
            <w:tcW w:w="850" w:type="dxa"/>
            <w:vMerge w:val="continue"/>
            <w:shd w:val="clear" w:color="auto" w:fill="auto"/>
            <w:vAlign w:val="center"/>
          </w:tcPr>
          <w:p w14:paraId="217A5138">
            <w:pPr>
              <w:widowControl/>
              <w:adjustRightInd/>
              <w:spacing w:line="240" w:lineRule="auto"/>
              <w:jc w:val="left"/>
              <w:rPr>
                <w:rFonts w:ascii="Times New Roman" w:hAnsi="Times New Roman"/>
                <w:kern w:val="0"/>
                <w:sz w:val="18"/>
                <w:szCs w:val="18"/>
              </w:rPr>
            </w:pPr>
          </w:p>
        </w:tc>
        <w:tc>
          <w:tcPr>
            <w:tcW w:w="851" w:type="dxa"/>
            <w:vMerge w:val="continue"/>
            <w:shd w:val="clear" w:color="auto" w:fill="auto"/>
            <w:vAlign w:val="center"/>
          </w:tcPr>
          <w:p w14:paraId="325465B5">
            <w:pPr>
              <w:widowControl/>
              <w:adjustRightInd/>
              <w:spacing w:line="240" w:lineRule="auto"/>
              <w:jc w:val="left"/>
              <w:rPr>
                <w:rFonts w:ascii="Times New Roman" w:hAnsi="Times New Roman"/>
                <w:kern w:val="0"/>
                <w:sz w:val="18"/>
                <w:szCs w:val="18"/>
              </w:rPr>
            </w:pPr>
          </w:p>
        </w:tc>
        <w:tc>
          <w:tcPr>
            <w:tcW w:w="1134" w:type="dxa"/>
            <w:vMerge w:val="continue"/>
            <w:shd w:val="clear" w:color="auto" w:fill="auto"/>
            <w:vAlign w:val="center"/>
          </w:tcPr>
          <w:p w14:paraId="3A5039D1">
            <w:pPr>
              <w:widowControl/>
              <w:adjustRightInd/>
              <w:spacing w:line="240" w:lineRule="auto"/>
              <w:jc w:val="left"/>
              <w:rPr>
                <w:rFonts w:ascii="Times New Roman" w:hAnsi="Times New Roman"/>
                <w:kern w:val="0"/>
                <w:sz w:val="18"/>
                <w:szCs w:val="18"/>
              </w:rPr>
            </w:pPr>
          </w:p>
        </w:tc>
        <w:tc>
          <w:tcPr>
            <w:tcW w:w="1276" w:type="dxa"/>
            <w:vMerge w:val="continue"/>
            <w:shd w:val="clear" w:color="auto" w:fill="auto"/>
            <w:vAlign w:val="center"/>
          </w:tcPr>
          <w:p w14:paraId="56338B11">
            <w:pPr>
              <w:widowControl/>
              <w:adjustRightInd/>
              <w:spacing w:line="240" w:lineRule="auto"/>
              <w:jc w:val="left"/>
              <w:rPr>
                <w:rFonts w:ascii="Times New Roman" w:hAnsi="Times New Roman"/>
                <w:kern w:val="0"/>
                <w:sz w:val="18"/>
                <w:szCs w:val="18"/>
              </w:rPr>
            </w:pPr>
          </w:p>
        </w:tc>
        <w:tc>
          <w:tcPr>
            <w:tcW w:w="1275" w:type="dxa"/>
            <w:vMerge w:val="continue"/>
            <w:shd w:val="clear" w:color="auto" w:fill="auto"/>
            <w:vAlign w:val="center"/>
          </w:tcPr>
          <w:p w14:paraId="71678339">
            <w:pPr>
              <w:widowControl/>
              <w:adjustRightInd/>
              <w:spacing w:line="240" w:lineRule="auto"/>
              <w:jc w:val="left"/>
              <w:rPr>
                <w:rFonts w:ascii="Times New Roman" w:hAnsi="Times New Roman"/>
                <w:kern w:val="0"/>
                <w:sz w:val="18"/>
                <w:szCs w:val="18"/>
              </w:rPr>
            </w:pPr>
          </w:p>
        </w:tc>
        <w:tc>
          <w:tcPr>
            <w:tcW w:w="1406" w:type="dxa"/>
            <w:vMerge w:val="continue"/>
            <w:shd w:val="clear" w:color="auto" w:fill="auto"/>
            <w:vAlign w:val="center"/>
          </w:tcPr>
          <w:p w14:paraId="5143045D">
            <w:pPr>
              <w:widowControl/>
              <w:adjustRightInd/>
              <w:spacing w:line="240" w:lineRule="auto"/>
              <w:jc w:val="left"/>
              <w:rPr>
                <w:rFonts w:ascii="Times New Roman" w:hAnsi="Times New Roman"/>
                <w:kern w:val="0"/>
                <w:sz w:val="18"/>
                <w:szCs w:val="18"/>
              </w:rPr>
            </w:pPr>
          </w:p>
        </w:tc>
      </w:tr>
      <w:tr w14:paraId="055DB7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69BBA14C">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3:2</w:t>
            </w:r>
          </w:p>
        </w:tc>
        <w:tc>
          <w:tcPr>
            <w:tcW w:w="567" w:type="dxa"/>
            <w:vMerge w:val="restart"/>
            <w:shd w:val="clear" w:color="auto" w:fill="auto"/>
            <w:vAlign w:val="center"/>
          </w:tcPr>
          <w:p w14:paraId="4D3FECAF">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500 </w:t>
            </w:r>
          </w:p>
        </w:tc>
        <w:tc>
          <w:tcPr>
            <w:tcW w:w="567" w:type="dxa"/>
            <w:vMerge w:val="restart"/>
            <w:shd w:val="clear" w:color="auto" w:fill="auto"/>
            <w:vAlign w:val="center"/>
          </w:tcPr>
          <w:p w14:paraId="2E09465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60 </w:t>
            </w:r>
          </w:p>
        </w:tc>
        <w:tc>
          <w:tcPr>
            <w:tcW w:w="567" w:type="dxa"/>
            <w:vMerge w:val="restart"/>
            <w:shd w:val="clear" w:color="auto" w:fill="auto"/>
            <w:vAlign w:val="center"/>
          </w:tcPr>
          <w:p w14:paraId="1580C6EE">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850" w:type="dxa"/>
            <w:vMerge w:val="restart"/>
            <w:shd w:val="clear" w:color="auto" w:fill="auto"/>
            <w:vAlign w:val="center"/>
          </w:tcPr>
          <w:p w14:paraId="2BBE8F44">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120</w:t>
            </w:r>
          </w:p>
        </w:tc>
        <w:tc>
          <w:tcPr>
            <w:tcW w:w="851" w:type="dxa"/>
            <w:vMerge w:val="restart"/>
            <w:shd w:val="clear" w:color="auto" w:fill="auto"/>
            <w:vAlign w:val="center"/>
          </w:tcPr>
          <w:p w14:paraId="13FCAD89">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100</w:t>
            </w:r>
          </w:p>
        </w:tc>
        <w:tc>
          <w:tcPr>
            <w:tcW w:w="1134" w:type="dxa"/>
            <w:vMerge w:val="restart"/>
            <w:shd w:val="clear" w:color="auto" w:fill="auto"/>
            <w:vAlign w:val="center"/>
          </w:tcPr>
          <w:p w14:paraId="7EFBD4B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41.7</w:t>
            </w:r>
            <w:r>
              <w:rPr>
                <w:rFonts w:hint="eastAsia" w:ascii="宋体" w:hAnsi="宋体"/>
                <w:kern w:val="0"/>
                <w:sz w:val="18"/>
                <w:szCs w:val="18"/>
              </w:rPr>
              <w:t>～</w:t>
            </w:r>
            <w:r>
              <w:rPr>
                <w:rFonts w:ascii="Times New Roman" w:hAnsi="Times New Roman"/>
                <w:kern w:val="0"/>
                <w:sz w:val="18"/>
                <w:szCs w:val="18"/>
              </w:rPr>
              <w:t>45.8</w:t>
            </w:r>
          </w:p>
        </w:tc>
        <w:tc>
          <w:tcPr>
            <w:tcW w:w="1276" w:type="dxa"/>
            <w:vMerge w:val="restart"/>
            <w:shd w:val="clear" w:color="auto" w:fill="auto"/>
            <w:vAlign w:val="center"/>
          </w:tcPr>
          <w:p w14:paraId="5237D17D">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91.7</w:t>
            </w:r>
            <w:r>
              <w:rPr>
                <w:rFonts w:hint="eastAsia" w:ascii="宋体" w:hAnsi="宋体"/>
                <w:kern w:val="0"/>
                <w:sz w:val="18"/>
                <w:szCs w:val="18"/>
              </w:rPr>
              <w:t>～</w:t>
            </w:r>
            <w:r>
              <w:rPr>
                <w:rFonts w:ascii="Times New Roman" w:hAnsi="Times New Roman"/>
                <w:kern w:val="0"/>
                <w:sz w:val="18"/>
                <w:szCs w:val="18"/>
              </w:rPr>
              <w:t>100.8</w:t>
            </w:r>
          </w:p>
        </w:tc>
        <w:tc>
          <w:tcPr>
            <w:tcW w:w="1275" w:type="dxa"/>
            <w:vMerge w:val="restart"/>
            <w:shd w:val="clear" w:color="auto" w:fill="auto"/>
            <w:vAlign w:val="center"/>
          </w:tcPr>
          <w:p w14:paraId="5481DB7E">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7.5</w:t>
            </w:r>
            <w:r>
              <w:rPr>
                <w:rFonts w:hint="eastAsia" w:ascii="宋体" w:hAnsi="宋体"/>
                <w:kern w:val="0"/>
                <w:sz w:val="18"/>
                <w:szCs w:val="18"/>
              </w:rPr>
              <w:t>～</w:t>
            </w:r>
            <w:r>
              <w:rPr>
                <w:rFonts w:ascii="Times New Roman" w:hAnsi="Times New Roman"/>
                <w:kern w:val="0"/>
                <w:sz w:val="18"/>
                <w:szCs w:val="18"/>
              </w:rPr>
              <w:t>9.8</w:t>
            </w:r>
          </w:p>
        </w:tc>
        <w:tc>
          <w:tcPr>
            <w:tcW w:w="1406" w:type="dxa"/>
            <w:vMerge w:val="restart"/>
            <w:shd w:val="clear" w:color="auto" w:fill="auto"/>
            <w:vAlign w:val="center"/>
          </w:tcPr>
          <w:p w14:paraId="24B2EB8D">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13.8</w:t>
            </w:r>
            <w:r>
              <w:rPr>
                <w:rFonts w:hint="eastAsia" w:ascii="宋体" w:hAnsi="宋体"/>
                <w:kern w:val="0"/>
                <w:sz w:val="18"/>
                <w:szCs w:val="18"/>
              </w:rPr>
              <w:t>～</w:t>
            </w:r>
            <w:r>
              <w:rPr>
                <w:rFonts w:ascii="Times New Roman" w:hAnsi="Times New Roman"/>
                <w:kern w:val="0"/>
                <w:sz w:val="18"/>
                <w:szCs w:val="18"/>
              </w:rPr>
              <w:t>18.0</w:t>
            </w:r>
          </w:p>
        </w:tc>
      </w:tr>
      <w:tr w14:paraId="419E7B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0A8B36C2">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4:2</w:t>
            </w:r>
          </w:p>
        </w:tc>
        <w:tc>
          <w:tcPr>
            <w:tcW w:w="567" w:type="dxa"/>
            <w:vMerge w:val="continue"/>
            <w:shd w:val="clear" w:color="auto" w:fill="auto"/>
            <w:vAlign w:val="center"/>
          </w:tcPr>
          <w:p w14:paraId="6ED700C9">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5F87A2EA">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5DF70A37">
            <w:pPr>
              <w:widowControl/>
              <w:adjustRightInd/>
              <w:spacing w:line="240" w:lineRule="auto"/>
              <w:jc w:val="left"/>
              <w:rPr>
                <w:rFonts w:ascii="Times New Roman" w:hAnsi="Times New Roman"/>
                <w:kern w:val="0"/>
                <w:sz w:val="18"/>
                <w:szCs w:val="18"/>
              </w:rPr>
            </w:pPr>
          </w:p>
        </w:tc>
        <w:tc>
          <w:tcPr>
            <w:tcW w:w="850" w:type="dxa"/>
            <w:vMerge w:val="continue"/>
            <w:shd w:val="clear" w:color="auto" w:fill="auto"/>
            <w:vAlign w:val="center"/>
          </w:tcPr>
          <w:p w14:paraId="7952A84D">
            <w:pPr>
              <w:widowControl/>
              <w:adjustRightInd/>
              <w:spacing w:line="240" w:lineRule="auto"/>
              <w:jc w:val="left"/>
              <w:rPr>
                <w:rFonts w:ascii="Times New Roman" w:hAnsi="Times New Roman"/>
                <w:kern w:val="0"/>
                <w:sz w:val="18"/>
                <w:szCs w:val="18"/>
              </w:rPr>
            </w:pPr>
          </w:p>
        </w:tc>
        <w:tc>
          <w:tcPr>
            <w:tcW w:w="851" w:type="dxa"/>
            <w:vMerge w:val="continue"/>
            <w:shd w:val="clear" w:color="auto" w:fill="auto"/>
            <w:vAlign w:val="center"/>
          </w:tcPr>
          <w:p w14:paraId="4ED520B8">
            <w:pPr>
              <w:widowControl/>
              <w:adjustRightInd/>
              <w:spacing w:line="240" w:lineRule="auto"/>
              <w:jc w:val="left"/>
              <w:rPr>
                <w:rFonts w:ascii="Times New Roman" w:hAnsi="Times New Roman"/>
                <w:kern w:val="0"/>
                <w:sz w:val="18"/>
                <w:szCs w:val="18"/>
              </w:rPr>
            </w:pPr>
          </w:p>
        </w:tc>
        <w:tc>
          <w:tcPr>
            <w:tcW w:w="1134" w:type="dxa"/>
            <w:vMerge w:val="continue"/>
            <w:shd w:val="clear" w:color="auto" w:fill="auto"/>
            <w:vAlign w:val="center"/>
          </w:tcPr>
          <w:p w14:paraId="46F23989">
            <w:pPr>
              <w:widowControl/>
              <w:adjustRightInd/>
              <w:spacing w:line="240" w:lineRule="auto"/>
              <w:jc w:val="left"/>
              <w:rPr>
                <w:rFonts w:ascii="Times New Roman" w:hAnsi="Times New Roman"/>
                <w:kern w:val="0"/>
                <w:sz w:val="18"/>
                <w:szCs w:val="18"/>
              </w:rPr>
            </w:pPr>
          </w:p>
        </w:tc>
        <w:tc>
          <w:tcPr>
            <w:tcW w:w="1276" w:type="dxa"/>
            <w:vMerge w:val="continue"/>
            <w:shd w:val="clear" w:color="auto" w:fill="auto"/>
            <w:vAlign w:val="center"/>
          </w:tcPr>
          <w:p w14:paraId="7BF13FDC">
            <w:pPr>
              <w:widowControl/>
              <w:adjustRightInd/>
              <w:spacing w:line="240" w:lineRule="auto"/>
              <w:jc w:val="left"/>
              <w:rPr>
                <w:rFonts w:ascii="Times New Roman" w:hAnsi="Times New Roman"/>
                <w:kern w:val="0"/>
                <w:sz w:val="18"/>
                <w:szCs w:val="18"/>
              </w:rPr>
            </w:pPr>
          </w:p>
        </w:tc>
        <w:tc>
          <w:tcPr>
            <w:tcW w:w="1275" w:type="dxa"/>
            <w:vMerge w:val="continue"/>
            <w:shd w:val="clear" w:color="auto" w:fill="auto"/>
            <w:vAlign w:val="center"/>
          </w:tcPr>
          <w:p w14:paraId="59B17B53">
            <w:pPr>
              <w:widowControl/>
              <w:adjustRightInd/>
              <w:spacing w:line="240" w:lineRule="auto"/>
              <w:jc w:val="left"/>
              <w:rPr>
                <w:rFonts w:ascii="Times New Roman" w:hAnsi="Times New Roman"/>
                <w:kern w:val="0"/>
                <w:sz w:val="18"/>
                <w:szCs w:val="18"/>
              </w:rPr>
            </w:pPr>
          </w:p>
        </w:tc>
        <w:tc>
          <w:tcPr>
            <w:tcW w:w="1406" w:type="dxa"/>
            <w:vMerge w:val="continue"/>
            <w:shd w:val="clear" w:color="auto" w:fill="auto"/>
            <w:vAlign w:val="center"/>
          </w:tcPr>
          <w:p w14:paraId="6AF70918">
            <w:pPr>
              <w:widowControl/>
              <w:adjustRightInd/>
              <w:spacing w:line="240" w:lineRule="auto"/>
              <w:jc w:val="left"/>
              <w:rPr>
                <w:rFonts w:ascii="Times New Roman" w:hAnsi="Times New Roman"/>
                <w:kern w:val="0"/>
                <w:sz w:val="18"/>
                <w:szCs w:val="18"/>
              </w:rPr>
            </w:pPr>
          </w:p>
        </w:tc>
      </w:tr>
      <w:tr w14:paraId="4B70B6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3B0D5B55">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6:4</w:t>
            </w:r>
          </w:p>
        </w:tc>
        <w:tc>
          <w:tcPr>
            <w:tcW w:w="567" w:type="dxa"/>
            <w:vMerge w:val="restart"/>
            <w:shd w:val="clear" w:color="auto" w:fill="auto"/>
            <w:vAlign w:val="center"/>
          </w:tcPr>
          <w:p w14:paraId="79CA4642">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600 </w:t>
            </w:r>
          </w:p>
        </w:tc>
        <w:tc>
          <w:tcPr>
            <w:tcW w:w="567" w:type="dxa"/>
            <w:vMerge w:val="restart"/>
            <w:shd w:val="clear" w:color="auto" w:fill="auto"/>
            <w:vAlign w:val="center"/>
          </w:tcPr>
          <w:p w14:paraId="53257C98">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80 </w:t>
            </w:r>
          </w:p>
        </w:tc>
        <w:tc>
          <w:tcPr>
            <w:tcW w:w="567" w:type="dxa"/>
            <w:vMerge w:val="restart"/>
            <w:shd w:val="clear" w:color="auto" w:fill="auto"/>
            <w:vAlign w:val="center"/>
          </w:tcPr>
          <w:p w14:paraId="1A90A2B0">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440</w:t>
            </w:r>
          </w:p>
        </w:tc>
        <w:tc>
          <w:tcPr>
            <w:tcW w:w="850" w:type="dxa"/>
            <w:vMerge w:val="restart"/>
            <w:shd w:val="clear" w:color="auto" w:fill="auto"/>
            <w:vAlign w:val="center"/>
          </w:tcPr>
          <w:p w14:paraId="04B759E4">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851" w:type="dxa"/>
            <w:vMerge w:val="restart"/>
            <w:shd w:val="clear" w:color="auto" w:fill="auto"/>
            <w:vAlign w:val="center"/>
          </w:tcPr>
          <w:p w14:paraId="56AF72B5">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1134" w:type="dxa"/>
            <w:vMerge w:val="restart"/>
            <w:shd w:val="clear" w:color="auto" w:fill="auto"/>
            <w:vAlign w:val="center"/>
          </w:tcPr>
          <w:p w14:paraId="00FB7F48">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50.0</w:t>
            </w:r>
            <w:r>
              <w:rPr>
                <w:rFonts w:hint="eastAsia" w:ascii="宋体" w:hAnsi="宋体"/>
                <w:kern w:val="0"/>
                <w:sz w:val="18"/>
                <w:szCs w:val="18"/>
              </w:rPr>
              <w:t>～</w:t>
            </w:r>
            <w:r>
              <w:rPr>
                <w:rFonts w:ascii="Times New Roman" w:hAnsi="Times New Roman"/>
                <w:kern w:val="0"/>
                <w:sz w:val="18"/>
                <w:szCs w:val="18"/>
              </w:rPr>
              <w:t>54.9</w:t>
            </w:r>
          </w:p>
        </w:tc>
        <w:tc>
          <w:tcPr>
            <w:tcW w:w="1276" w:type="dxa"/>
            <w:vMerge w:val="restart"/>
            <w:shd w:val="clear" w:color="auto" w:fill="auto"/>
            <w:vAlign w:val="center"/>
          </w:tcPr>
          <w:p w14:paraId="446C02F3">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100</w:t>
            </w:r>
            <w:r>
              <w:rPr>
                <w:rFonts w:hint="eastAsia" w:ascii="Times New Roman" w:hAnsi="Times New Roman"/>
                <w:kern w:val="0"/>
                <w:sz w:val="18"/>
                <w:szCs w:val="18"/>
              </w:rPr>
              <w:t>.0</w:t>
            </w:r>
            <w:r>
              <w:rPr>
                <w:rFonts w:hint="eastAsia" w:ascii="宋体" w:hAnsi="宋体"/>
                <w:kern w:val="0"/>
                <w:sz w:val="18"/>
                <w:szCs w:val="18"/>
              </w:rPr>
              <w:t>～</w:t>
            </w:r>
            <w:r>
              <w:rPr>
                <w:rFonts w:ascii="Times New Roman" w:hAnsi="Times New Roman"/>
                <w:kern w:val="0"/>
                <w:sz w:val="18"/>
                <w:szCs w:val="18"/>
              </w:rPr>
              <w:t>109.8</w:t>
            </w:r>
          </w:p>
        </w:tc>
        <w:tc>
          <w:tcPr>
            <w:tcW w:w="1275" w:type="dxa"/>
            <w:vMerge w:val="restart"/>
            <w:shd w:val="clear" w:color="auto" w:fill="auto"/>
            <w:vAlign w:val="center"/>
          </w:tcPr>
          <w:p w14:paraId="0AF19439">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10.0</w:t>
            </w:r>
            <w:r>
              <w:rPr>
                <w:rFonts w:hint="eastAsia" w:ascii="宋体" w:hAnsi="宋体"/>
                <w:kern w:val="0"/>
                <w:sz w:val="18"/>
                <w:szCs w:val="18"/>
              </w:rPr>
              <w:t>～</w:t>
            </w:r>
            <w:r>
              <w:rPr>
                <w:rFonts w:ascii="Times New Roman" w:hAnsi="Times New Roman"/>
                <w:kern w:val="0"/>
                <w:sz w:val="18"/>
                <w:szCs w:val="18"/>
              </w:rPr>
              <w:t>13.0</w:t>
            </w:r>
          </w:p>
        </w:tc>
        <w:tc>
          <w:tcPr>
            <w:tcW w:w="1406" w:type="dxa"/>
            <w:vMerge w:val="restart"/>
            <w:shd w:val="clear" w:color="auto" w:fill="auto"/>
            <w:vAlign w:val="center"/>
          </w:tcPr>
          <w:p w14:paraId="3D2E1CD4">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20</w:t>
            </w:r>
            <w:r>
              <w:rPr>
                <w:rFonts w:hint="eastAsia" w:ascii="Times New Roman" w:hAnsi="Times New Roman"/>
                <w:kern w:val="0"/>
                <w:sz w:val="18"/>
                <w:szCs w:val="18"/>
              </w:rPr>
              <w:t>.0</w:t>
            </w:r>
            <w:r>
              <w:rPr>
                <w:rFonts w:hint="eastAsia" w:ascii="宋体" w:hAnsi="宋体"/>
                <w:kern w:val="0"/>
                <w:sz w:val="18"/>
                <w:szCs w:val="18"/>
              </w:rPr>
              <w:t>～</w:t>
            </w:r>
            <w:r>
              <w:rPr>
                <w:rFonts w:ascii="Times New Roman" w:hAnsi="Times New Roman"/>
                <w:kern w:val="0"/>
                <w:sz w:val="18"/>
                <w:szCs w:val="18"/>
              </w:rPr>
              <w:t>26</w:t>
            </w:r>
            <w:r>
              <w:rPr>
                <w:rFonts w:hint="eastAsia" w:ascii="Times New Roman" w:hAnsi="Times New Roman"/>
                <w:kern w:val="0"/>
                <w:sz w:val="18"/>
                <w:szCs w:val="18"/>
              </w:rPr>
              <w:t>.0</w:t>
            </w:r>
          </w:p>
        </w:tc>
      </w:tr>
      <w:tr w14:paraId="23A404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672C36D7">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8:4</w:t>
            </w:r>
          </w:p>
        </w:tc>
        <w:tc>
          <w:tcPr>
            <w:tcW w:w="567" w:type="dxa"/>
            <w:vMerge w:val="continue"/>
            <w:shd w:val="clear" w:color="auto" w:fill="auto"/>
            <w:vAlign w:val="center"/>
          </w:tcPr>
          <w:p w14:paraId="7917187C">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50EC88AD">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6E4A31E2">
            <w:pPr>
              <w:widowControl/>
              <w:adjustRightInd/>
              <w:spacing w:line="240" w:lineRule="auto"/>
              <w:jc w:val="left"/>
              <w:rPr>
                <w:rFonts w:ascii="Times New Roman" w:hAnsi="Times New Roman"/>
                <w:kern w:val="0"/>
                <w:sz w:val="18"/>
                <w:szCs w:val="18"/>
              </w:rPr>
            </w:pPr>
          </w:p>
        </w:tc>
        <w:tc>
          <w:tcPr>
            <w:tcW w:w="850" w:type="dxa"/>
            <w:vMerge w:val="continue"/>
            <w:shd w:val="clear" w:color="auto" w:fill="auto"/>
            <w:vAlign w:val="center"/>
          </w:tcPr>
          <w:p w14:paraId="1FCBC152">
            <w:pPr>
              <w:widowControl/>
              <w:adjustRightInd/>
              <w:spacing w:line="240" w:lineRule="auto"/>
              <w:jc w:val="left"/>
              <w:rPr>
                <w:rFonts w:ascii="Times New Roman" w:hAnsi="Times New Roman"/>
                <w:kern w:val="0"/>
                <w:sz w:val="18"/>
                <w:szCs w:val="18"/>
              </w:rPr>
            </w:pPr>
          </w:p>
        </w:tc>
        <w:tc>
          <w:tcPr>
            <w:tcW w:w="851" w:type="dxa"/>
            <w:vMerge w:val="continue"/>
            <w:shd w:val="clear" w:color="auto" w:fill="auto"/>
            <w:vAlign w:val="center"/>
          </w:tcPr>
          <w:p w14:paraId="628ADE11">
            <w:pPr>
              <w:widowControl/>
              <w:adjustRightInd/>
              <w:spacing w:line="240" w:lineRule="auto"/>
              <w:jc w:val="left"/>
              <w:rPr>
                <w:rFonts w:ascii="Times New Roman" w:hAnsi="Times New Roman"/>
                <w:kern w:val="0"/>
                <w:sz w:val="18"/>
                <w:szCs w:val="18"/>
              </w:rPr>
            </w:pPr>
          </w:p>
        </w:tc>
        <w:tc>
          <w:tcPr>
            <w:tcW w:w="1134" w:type="dxa"/>
            <w:vMerge w:val="continue"/>
            <w:shd w:val="clear" w:color="auto" w:fill="auto"/>
            <w:vAlign w:val="center"/>
          </w:tcPr>
          <w:p w14:paraId="0C3F081B">
            <w:pPr>
              <w:widowControl/>
              <w:adjustRightInd/>
              <w:spacing w:line="240" w:lineRule="auto"/>
              <w:jc w:val="left"/>
              <w:rPr>
                <w:rFonts w:ascii="Times New Roman" w:hAnsi="Times New Roman"/>
                <w:kern w:val="0"/>
                <w:sz w:val="18"/>
                <w:szCs w:val="18"/>
              </w:rPr>
            </w:pPr>
          </w:p>
        </w:tc>
        <w:tc>
          <w:tcPr>
            <w:tcW w:w="1276" w:type="dxa"/>
            <w:vMerge w:val="continue"/>
            <w:shd w:val="clear" w:color="auto" w:fill="auto"/>
            <w:vAlign w:val="center"/>
          </w:tcPr>
          <w:p w14:paraId="174422C7">
            <w:pPr>
              <w:widowControl/>
              <w:adjustRightInd/>
              <w:spacing w:line="240" w:lineRule="auto"/>
              <w:jc w:val="left"/>
              <w:rPr>
                <w:rFonts w:ascii="Times New Roman" w:hAnsi="Times New Roman"/>
                <w:kern w:val="0"/>
                <w:sz w:val="18"/>
                <w:szCs w:val="18"/>
              </w:rPr>
            </w:pPr>
          </w:p>
        </w:tc>
        <w:tc>
          <w:tcPr>
            <w:tcW w:w="1275" w:type="dxa"/>
            <w:vMerge w:val="continue"/>
            <w:shd w:val="clear" w:color="auto" w:fill="auto"/>
            <w:vAlign w:val="center"/>
          </w:tcPr>
          <w:p w14:paraId="3C77D2F7">
            <w:pPr>
              <w:widowControl/>
              <w:adjustRightInd/>
              <w:spacing w:line="240" w:lineRule="auto"/>
              <w:jc w:val="left"/>
              <w:rPr>
                <w:rFonts w:ascii="Times New Roman" w:hAnsi="Times New Roman"/>
                <w:kern w:val="0"/>
                <w:sz w:val="18"/>
                <w:szCs w:val="18"/>
              </w:rPr>
            </w:pPr>
          </w:p>
        </w:tc>
        <w:tc>
          <w:tcPr>
            <w:tcW w:w="1406" w:type="dxa"/>
            <w:vMerge w:val="continue"/>
            <w:shd w:val="clear" w:color="auto" w:fill="auto"/>
            <w:vAlign w:val="center"/>
          </w:tcPr>
          <w:p w14:paraId="5B30380A">
            <w:pPr>
              <w:widowControl/>
              <w:adjustRightInd/>
              <w:spacing w:line="240" w:lineRule="auto"/>
              <w:jc w:val="left"/>
              <w:rPr>
                <w:rFonts w:ascii="Times New Roman" w:hAnsi="Times New Roman"/>
                <w:kern w:val="0"/>
                <w:sz w:val="18"/>
                <w:szCs w:val="18"/>
              </w:rPr>
            </w:pPr>
          </w:p>
        </w:tc>
      </w:tr>
      <w:tr w14:paraId="6671B2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2C60CE53">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3:2</w:t>
            </w:r>
          </w:p>
        </w:tc>
        <w:tc>
          <w:tcPr>
            <w:tcW w:w="567" w:type="dxa"/>
            <w:vMerge w:val="restart"/>
            <w:shd w:val="clear" w:color="auto" w:fill="auto"/>
            <w:vAlign w:val="center"/>
          </w:tcPr>
          <w:p w14:paraId="2242209B">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600 </w:t>
            </w:r>
          </w:p>
        </w:tc>
        <w:tc>
          <w:tcPr>
            <w:tcW w:w="567" w:type="dxa"/>
            <w:vMerge w:val="restart"/>
            <w:shd w:val="clear" w:color="auto" w:fill="auto"/>
            <w:vAlign w:val="center"/>
          </w:tcPr>
          <w:p w14:paraId="54A6F230">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80 </w:t>
            </w:r>
          </w:p>
        </w:tc>
        <w:tc>
          <w:tcPr>
            <w:tcW w:w="567" w:type="dxa"/>
            <w:vMerge w:val="restart"/>
            <w:shd w:val="clear" w:color="auto" w:fill="auto"/>
            <w:vAlign w:val="center"/>
          </w:tcPr>
          <w:p w14:paraId="2D616D1E">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850" w:type="dxa"/>
            <w:vMerge w:val="restart"/>
            <w:shd w:val="clear" w:color="auto" w:fill="auto"/>
            <w:vAlign w:val="center"/>
          </w:tcPr>
          <w:p w14:paraId="6B3B7CF0">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120</w:t>
            </w:r>
          </w:p>
        </w:tc>
        <w:tc>
          <w:tcPr>
            <w:tcW w:w="851" w:type="dxa"/>
            <w:vMerge w:val="restart"/>
            <w:shd w:val="clear" w:color="auto" w:fill="auto"/>
            <w:vAlign w:val="center"/>
          </w:tcPr>
          <w:p w14:paraId="203C6510">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100</w:t>
            </w:r>
          </w:p>
        </w:tc>
        <w:tc>
          <w:tcPr>
            <w:tcW w:w="1134" w:type="dxa"/>
            <w:vMerge w:val="restart"/>
            <w:shd w:val="clear" w:color="auto" w:fill="auto"/>
            <w:vAlign w:val="center"/>
          </w:tcPr>
          <w:p w14:paraId="24A2A849">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50.0</w:t>
            </w:r>
            <w:r>
              <w:rPr>
                <w:rFonts w:hint="eastAsia" w:ascii="宋体" w:hAnsi="宋体"/>
                <w:kern w:val="0"/>
                <w:sz w:val="18"/>
                <w:szCs w:val="18"/>
              </w:rPr>
              <w:t>～</w:t>
            </w:r>
            <w:r>
              <w:rPr>
                <w:rFonts w:ascii="Times New Roman" w:hAnsi="Times New Roman"/>
                <w:kern w:val="0"/>
                <w:sz w:val="18"/>
                <w:szCs w:val="18"/>
              </w:rPr>
              <w:t>54.9</w:t>
            </w:r>
          </w:p>
        </w:tc>
        <w:tc>
          <w:tcPr>
            <w:tcW w:w="1276" w:type="dxa"/>
            <w:vMerge w:val="restart"/>
            <w:shd w:val="clear" w:color="auto" w:fill="auto"/>
            <w:vAlign w:val="center"/>
          </w:tcPr>
          <w:p w14:paraId="5DB471BD">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110</w:t>
            </w:r>
            <w:r>
              <w:rPr>
                <w:rFonts w:hint="eastAsia" w:ascii="Times New Roman" w:hAnsi="Times New Roman"/>
                <w:kern w:val="0"/>
                <w:sz w:val="18"/>
                <w:szCs w:val="18"/>
              </w:rPr>
              <w:t>.0</w:t>
            </w:r>
            <w:r>
              <w:rPr>
                <w:rFonts w:hint="eastAsia" w:ascii="宋体" w:hAnsi="宋体"/>
                <w:kern w:val="0"/>
                <w:sz w:val="18"/>
                <w:szCs w:val="18"/>
              </w:rPr>
              <w:t>～</w:t>
            </w:r>
            <w:r>
              <w:rPr>
                <w:rFonts w:ascii="Times New Roman" w:hAnsi="Times New Roman"/>
                <w:kern w:val="0"/>
                <w:sz w:val="18"/>
                <w:szCs w:val="18"/>
              </w:rPr>
              <w:t>120.8</w:t>
            </w:r>
          </w:p>
        </w:tc>
        <w:tc>
          <w:tcPr>
            <w:tcW w:w="1275" w:type="dxa"/>
            <w:vMerge w:val="restart"/>
            <w:shd w:val="clear" w:color="auto" w:fill="auto"/>
            <w:vAlign w:val="center"/>
          </w:tcPr>
          <w:p w14:paraId="471C5CA9">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10.0</w:t>
            </w:r>
            <w:r>
              <w:rPr>
                <w:rFonts w:hint="eastAsia" w:ascii="宋体" w:hAnsi="宋体"/>
                <w:kern w:val="0"/>
                <w:sz w:val="18"/>
                <w:szCs w:val="18"/>
              </w:rPr>
              <w:t>～</w:t>
            </w:r>
            <w:r>
              <w:rPr>
                <w:rFonts w:ascii="Times New Roman" w:hAnsi="Times New Roman"/>
                <w:kern w:val="0"/>
                <w:sz w:val="18"/>
                <w:szCs w:val="18"/>
              </w:rPr>
              <w:t>13.0</w:t>
            </w:r>
          </w:p>
        </w:tc>
        <w:tc>
          <w:tcPr>
            <w:tcW w:w="1406" w:type="dxa"/>
            <w:vMerge w:val="restart"/>
            <w:shd w:val="clear" w:color="auto" w:fill="auto"/>
            <w:vAlign w:val="center"/>
          </w:tcPr>
          <w:p w14:paraId="4259C2A0">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18.3</w:t>
            </w:r>
            <w:r>
              <w:rPr>
                <w:rFonts w:hint="eastAsia" w:ascii="宋体" w:hAnsi="宋体"/>
                <w:kern w:val="0"/>
                <w:sz w:val="18"/>
                <w:szCs w:val="18"/>
              </w:rPr>
              <w:t>～</w:t>
            </w:r>
            <w:r>
              <w:rPr>
                <w:rFonts w:ascii="Times New Roman" w:hAnsi="Times New Roman"/>
                <w:kern w:val="0"/>
                <w:sz w:val="18"/>
                <w:szCs w:val="18"/>
              </w:rPr>
              <w:t>23.8</w:t>
            </w:r>
          </w:p>
        </w:tc>
      </w:tr>
      <w:tr w14:paraId="78EC4F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3CB8B583">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4:2</w:t>
            </w:r>
          </w:p>
        </w:tc>
        <w:tc>
          <w:tcPr>
            <w:tcW w:w="567" w:type="dxa"/>
            <w:vMerge w:val="continue"/>
            <w:shd w:val="clear" w:color="auto" w:fill="auto"/>
            <w:vAlign w:val="center"/>
          </w:tcPr>
          <w:p w14:paraId="78F24006">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7D9C35CA">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275179D3">
            <w:pPr>
              <w:widowControl/>
              <w:adjustRightInd/>
              <w:spacing w:line="240" w:lineRule="auto"/>
              <w:jc w:val="left"/>
              <w:rPr>
                <w:rFonts w:ascii="Times New Roman" w:hAnsi="Times New Roman"/>
                <w:kern w:val="0"/>
                <w:sz w:val="18"/>
                <w:szCs w:val="18"/>
              </w:rPr>
            </w:pPr>
          </w:p>
        </w:tc>
        <w:tc>
          <w:tcPr>
            <w:tcW w:w="850" w:type="dxa"/>
            <w:vMerge w:val="continue"/>
            <w:shd w:val="clear" w:color="auto" w:fill="auto"/>
            <w:vAlign w:val="center"/>
          </w:tcPr>
          <w:p w14:paraId="121928FC">
            <w:pPr>
              <w:widowControl/>
              <w:adjustRightInd/>
              <w:spacing w:line="240" w:lineRule="auto"/>
              <w:jc w:val="left"/>
              <w:rPr>
                <w:rFonts w:ascii="Times New Roman" w:hAnsi="Times New Roman"/>
                <w:kern w:val="0"/>
                <w:sz w:val="18"/>
                <w:szCs w:val="18"/>
              </w:rPr>
            </w:pPr>
          </w:p>
        </w:tc>
        <w:tc>
          <w:tcPr>
            <w:tcW w:w="851" w:type="dxa"/>
            <w:vMerge w:val="continue"/>
            <w:shd w:val="clear" w:color="auto" w:fill="auto"/>
            <w:vAlign w:val="center"/>
          </w:tcPr>
          <w:p w14:paraId="33E3B95D">
            <w:pPr>
              <w:widowControl/>
              <w:adjustRightInd/>
              <w:spacing w:line="240" w:lineRule="auto"/>
              <w:jc w:val="left"/>
              <w:rPr>
                <w:rFonts w:ascii="Times New Roman" w:hAnsi="Times New Roman"/>
                <w:kern w:val="0"/>
                <w:sz w:val="18"/>
                <w:szCs w:val="18"/>
              </w:rPr>
            </w:pPr>
          </w:p>
        </w:tc>
        <w:tc>
          <w:tcPr>
            <w:tcW w:w="1134" w:type="dxa"/>
            <w:vMerge w:val="continue"/>
            <w:shd w:val="clear" w:color="auto" w:fill="auto"/>
            <w:vAlign w:val="center"/>
          </w:tcPr>
          <w:p w14:paraId="1434B997">
            <w:pPr>
              <w:widowControl/>
              <w:adjustRightInd/>
              <w:spacing w:line="240" w:lineRule="auto"/>
              <w:jc w:val="left"/>
              <w:rPr>
                <w:rFonts w:ascii="Times New Roman" w:hAnsi="Times New Roman"/>
                <w:kern w:val="0"/>
                <w:sz w:val="18"/>
                <w:szCs w:val="18"/>
              </w:rPr>
            </w:pPr>
          </w:p>
        </w:tc>
        <w:tc>
          <w:tcPr>
            <w:tcW w:w="1276" w:type="dxa"/>
            <w:vMerge w:val="continue"/>
            <w:shd w:val="clear" w:color="auto" w:fill="auto"/>
            <w:vAlign w:val="center"/>
          </w:tcPr>
          <w:p w14:paraId="5DFAB23D">
            <w:pPr>
              <w:widowControl/>
              <w:adjustRightInd/>
              <w:spacing w:line="240" w:lineRule="auto"/>
              <w:jc w:val="left"/>
              <w:rPr>
                <w:rFonts w:ascii="Times New Roman" w:hAnsi="Times New Roman"/>
                <w:kern w:val="0"/>
                <w:sz w:val="18"/>
                <w:szCs w:val="18"/>
              </w:rPr>
            </w:pPr>
          </w:p>
        </w:tc>
        <w:tc>
          <w:tcPr>
            <w:tcW w:w="1275" w:type="dxa"/>
            <w:vMerge w:val="continue"/>
            <w:shd w:val="clear" w:color="auto" w:fill="auto"/>
            <w:vAlign w:val="center"/>
          </w:tcPr>
          <w:p w14:paraId="349CBF23">
            <w:pPr>
              <w:widowControl/>
              <w:adjustRightInd/>
              <w:spacing w:line="240" w:lineRule="auto"/>
              <w:jc w:val="left"/>
              <w:rPr>
                <w:rFonts w:ascii="Times New Roman" w:hAnsi="Times New Roman"/>
                <w:kern w:val="0"/>
                <w:sz w:val="18"/>
                <w:szCs w:val="18"/>
              </w:rPr>
            </w:pPr>
          </w:p>
        </w:tc>
        <w:tc>
          <w:tcPr>
            <w:tcW w:w="1406" w:type="dxa"/>
            <w:vMerge w:val="continue"/>
            <w:shd w:val="clear" w:color="auto" w:fill="auto"/>
            <w:vAlign w:val="center"/>
          </w:tcPr>
          <w:p w14:paraId="222453E5">
            <w:pPr>
              <w:widowControl/>
              <w:adjustRightInd/>
              <w:spacing w:line="240" w:lineRule="auto"/>
              <w:jc w:val="left"/>
              <w:rPr>
                <w:rFonts w:ascii="Times New Roman" w:hAnsi="Times New Roman"/>
                <w:kern w:val="0"/>
                <w:sz w:val="18"/>
                <w:szCs w:val="18"/>
              </w:rPr>
            </w:pPr>
          </w:p>
        </w:tc>
      </w:tr>
      <w:tr w14:paraId="585C09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5BA87D22">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6:4</w:t>
            </w:r>
          </w:p>
        </w:tc>
        <w:tc>
          <w:tcPr>
            <w:tcW w:w="567" w:type="dxa"/>
            <w:vMerge w:val="restart"/>
            <w:shd w:val="clear" w:color="auto" w:fill="auto"/>
            <w:vAlign w:val="center"/>
          </w:tcPr>
          <w:p w14:paraId="380CD64E">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650 </w:t>
            </w:r>
          </w:p>
        </w:tc>
        <w:tc>
          <w:tcPr>
            <w:tcW w:w="567" w:type="dxa"/>
            <w:vMerge w:val="restart"/>
            <w:shd w:val="clear" w:color="auto" w:fill="auto"/>
            <w:vAlign w:val="center"/>
          </w:tcPr>
          <w:p w14:paraId="5BD26065">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100 </w:t>
            </w:r>
          </w:p>
        </w:tc>
        <w:tc>
          <w:tcPr>
            <w:tcW w:w="567" w:type="dxa"/>
            <w:vMerge w:val="restart"/>
            <w:shd w:val="clear" w:color="auto" w:fill="auto"/>
            <w:vAlign w:val="center"/>
          </w:tcPr>
          <w:p w14:paraId="69EE3778">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440</w:t>
            </w:r>
          </w:p>
        </w:tc>
        <w:tc>
          <w:tcPr>
            <w:tcW w:w="850" w:type="dxa"/>
            <w:vMerge w:val="restart"/>
            <w:shd w:val="clear" w:color="auto" w:fill="auto"/>
            <w:vAlign w:val="center"/>
          </w:tcPr>
          <w:p w14:paraId="207A17A3">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851" w:type="dxa"/>
            <w:vMerge w:val="restart"/>
            <w:shd w:val="clear" w:color="auto" w:fill="auto"/>
            <w:vAlign w:val="center"/>
          </w:tcPr>
          <w:p w14:paraId="37E1D971">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1134" w:type="dxa"/>
            <w:vMerge w:val="restart"/>
            <w:shd w:val="clear" w:color="auto" w:fill="auto"/>
            <w:vAlign w:val="center"/>
          </w:tcPr>
          <w:p w14:paraId="407741E0">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54.2</w:t>
            </w:r>
            <w:r>
              <w:rPr>
                <w:rFonts w:hint="eastAsia" w:ascii="宋体" w:hAnsi="宋体"/>
                <w:kern w:val="0"/>
                <w:sz w:val="18"/>
                <w:szCs w:val="18"/>
              </w:rPr>
              <w:t>～</w:t>
            </w:r>
            <w:r>
              <w:rPr>
                <w:rFonts w:ascii="Times New Roman" w:hAnsi="Times New Roman"/>
                <w:kern w:val="0"/>
                <w:sz w:val="18"/>
                <w:szCs w:val="18"/>
              </w:rPr>
              <w:t>59.5</w:t>
            </w:r>
          </w:p>
        </w:tc>
        <w:tc>
          <w:tcPr>
            <w:tcW w:w="1276" w:type="dxa"/>
            <w:vMerge w:val="restart"/>
            <w:shd w:val="clear" w:color="auto" w:fill="auto"/>
            <w:vAlign w:val="center"/>
          </w:tcPr>
          <w:p w14:paraId="20AB47B4">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108.4</w:t>
            </w:r>
            <w:r>
              <w:rPr>
                <w:rFonts w:hint="eastAsia" w:ascii="宋体" w:hAnsi="宋体"/>
                <w:kern w:val="0"/>
                <w:sz w:val="18"/>
                <w:szCs w:val="18"/>
              </w:rPr>
              <w:t>～</w:t>
            </w:r>
            <w:r>
              <w:rPr>
                <w:rFonts w:ascii="Times New Roman" w:hAnsi="Times New Roman"/>
                <w:kern w:val="0"/>
                <w:sz w:val="18"/>
                <w:szCs w:val="18"/>
              </w:rPr>
              <w:t>119.0</w:t>
            </w:r>
          </w:p>
        </w:tc>
        <w:tc>
          <w:tcPr>
            <w:tcW w:w="1275" w:type="dxa"/>
            <w:vMerge w:val="restart"/>
            <w:shd w:val="clear" w:color="auto" w:fill="auto"/>
            <w:vAlign w:val="center"/>
          </w:tcPr>
          <w:p w14:paraId="102F4E3D">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12.5</w:t>
            </w:r>
            <w:r>
              <w:rPr>
                <w:rFonts w:hint="eastAsia" w:ascii="宋体" w:hAnsi="宋体"/>
                <w:kern w:val="0"/>
                <w:sz w:val="18"/>
                <w:szCs w:val="18"/>
              </w:rPr>
              <w:t>～</w:t>
            </w:r>
            <w:r>
              <w:rPr>
                <w:rFonts w:ascii="Times New Roman" w:hAnsi="Times New Roman"/>
                <w:kern w:val="0"/>
                <w:sz w:val="18"/>
                <w:szCs w:val="18"/>
              </w:rPr>
              <w:t>16.3</w:t>
            </w:r>
          </w:p>
        </w:tc>
        <w:tc>
          <w:tcPr>
            <w:tcW w:w="1406" w:type="dxa"/>
            <w:vMerge w:val="restart"/>
            <w:shd w:val="clear" w:color="auto" w:fill="auto"/>
            <w:vAlign w:val="center"/>
          </w:tcPr>
          <w:p w14:paraId="11F94131">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25</w:t>
            </w:r>
            <w:r>
              <w:rPr>
                <w:rFonts w:hint="eastAsia" w:ascii="Times New Roman" w:hAnsi="Times New Roman"/>
                <w:kern w:val="0"/>
                <w:sz w:val="18"/>
                <w:szCs w:val="18"/>
              </w:rPr>
              <w:t>.0</w:t>
            </w:r>
            <w:r>
              <w:rPr>
                <w:rFonts w:hint="eastAsia" w:ascii="宋体" w:hAnsi="宋体"/>
                <w:kern w:val="0"/>
                <w:sz w:val="18"/>
                <w:szCs w:val="18"/>
              </w:rPr>
              <w:t>～</w:t>
            </w:r>
            <w:r>
              <w:rPr>
                <w:rFonts w:ascii="Times New Roman" w:hAnsi="Times New Roman"/>
                <w:kern w:val="0"/>
                <w:sz w:val="18"/>
                <w:szCs w:val="18"/>
              </w:rPr>
              <w:t>32.6</w:t>
            </w:r>
          </w:p>
        </w:tc>
      </w:tr>
      <w:tr w14:paraId="3B1C01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3CC9D2FC">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8:4</w:t>
            </w:r>
          </w:p>
        </w:tc>
        <w:tc>
          <w:tcPr>
            <w:tcW w:w="567" w:type="dxa"/>
            <w:vMerge w:val="continue"/>
            <w:shd w:val="clear" w:color="auto" w:fill="auto"/>
            <w:vAlign w:val="center"/>
          </w:tcPr>
          <w:p w14:paraId="547265D2">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4F1DAB37">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37033E63">
            <w:pPr>
              <w:widowControl/>
              <w:adjustRightInd/>
              <w:spacing w:line="240" w:lineRule="auto"/>
              <w:jc w:val="left"/>
              <w:rPr>
                <w:rFonts w:ascii="Times New Roman" w:hAnsi="Times New Roman"/>
                <w:kern w:val="0"/>
                <w:sz w:val="18"/>
                <w:szCs w:val="18"/>
              </w:rPr>
            </w:pPr>
          </w:p>
        </w:tc>
        <w:tc>
          <w:tcPr>
            <w:tcW w:w="850" w:type="dxa"/>
            <w:vMerge w:val="continue"/>
            <w:shd w:val="clear" w:color="auto" w:fill="auto"/>
            <w:vAlign w:val="center"/>
          </w:tcPr>
          <w:p w14:paraId="07669F01">
            <w:pPr>
              <w:widowControl/>
              <w:adjustRightInd/>
              <w:spacing w:line="240" w:lineRule="auto"/>
              <w:jc w:val="left"/>
              <w:rPr>
                <w:rFonts w:ascii="Times New Roman" w:hAnsi="Times New Roman"/>
                <w:kern w:val="0"/>
                <w:sz w:val="18"/>
                <w:szCs w:val="18"/>
              </w:rPr>
            </w:pPr>
          </w:p>
        </w:tc>
        <w:tc>
          <w:tcPr>
            <w:tcW w:w="851" w:type="dxa"/>
            <w:vMerge w:val="continue"/>
            <w:shd w:val="clear" w:color="auto" w:fill="auto"/>
            <w:vAlign w:val="center"/>
          </w:tcPr>
          <w:p w14:paraId="2B8465BA">
            <w:pPr>
              <w:widowControl/>
              <w:adjustRightInd/>
              <w:spacing w:line="240" w:lineRule="auto"/>
              <w:jc w:val="left"/>
              <w:rPr>
                <w:rFonts w:ascii="Times New Roman" w:hAnsi="Times New Roman"/>
                <w:kern w:val="0"/>
                <w:sz w:val="18"/>
                <w:szCs w:val="18"/>
              </w:rPr>
            </w:pPr>
          </w:p>
        </w:tc>
        <w:tc>
          <w:tcPr>
            <w:tcW w:w="1134" w:type="dxa"/>
            <w:vMerge w:val="continue"/>
            <w:shd w:val="clear" w:color="auto" w:fill="auto"/>
            <w:vAlign w:val="center"/>
          </w:tcPr>
          <w:p w14:paraId="65668175">
            <w:pPr>
              <w:widowControl/>
              <w:adjustRightInd/>
              <w:spacing w:line="240" w:lineRule="auto"/>
              <w:jc w:val="left"/>
              <w:rPr>
                <w:rFonts w:ascii="Times New Roman" w:hAnsi="Times New Roman"/>
                <w:kern w:val="0"/>
                <w:sz w:val="18"/>
                <w:szCs w:val="18"/>
              </w:rPr>
            </w:pPr>
          </w:p>
        </w:tc>
        <w:tc>
          <w:tcPr>
            <w:tcW w:w="1276" w:type="dxa"/>
            <w:vMerge w:val="continue"/>
            <w:shd w:val="clear" w:color="auto" w:fill="auto"/>
            <w:vAlign w:val="center"/>
          </w:tcPr>
          <w:p w14:paraId="2BC5E9AC">
            <w:pPr>
              <w:widowControl/>
              <w:adjustRightInd/>
              <w:spacing w:line="240" w:lineRule="auto"/>
              <w:jc w:val="left"/>
              <w:rPr>
                <w:rFonts w:ascii="Times New Roman" w:hAnsi="Times New Roman"/>
                <w:kern w:val="0"/>
                <w:sz w:val="18"/>
                <w:szCs w:val="18"/>
              </w:rPr>
            </w:pPr>
          </w:p>
        </w:tc>
        <w:tc>
          <w:tcPr>
            <w:tcW w:w="1275" w:type="dxa"/>
            <w:vMerge w:val="continue"/>
            <w:shd w:val="clear" w:color="auto" w:fill="auto"/>
            <w:vAlign w:val="center"/>
          </w:tcPr>
          <w:p w14:paraId="3F6CE80F">
            <w:pPr>
              <w:widowControl/>
              <w:adjustRightInd/>
              <w:spacing w:line="240" w:lineRule="auto"/>
              <w:jc w:val="left"/>
              <w:rPr>
                <w:rFonts w:ascii="Times New Roman" w:hAnsi="Times New Roman"/>
                <w:kern w:val="0"/>
                <w:sz w:val="18"/>
                <w:szCs w:val="18"/>
              </w:rPr>
            </w:pPr>
          </w:p>
        </w:tc>
        <w:tc>
          <w:tcPr>
            <w:tcW w:w="1406" w:type="dxa"/>
            <w:vMerge w:val="continue"/>
            <w:shd w:val="clear" w:color="auto" w:fill="auto"/>
            <w:vAlign w:val="center"/>
          </w:tcPr>
          <w:p w14:paraId="23C82A02">
            <w:pPr>
              <w:widowControl/>
              <w:adjustRightInd/>
              <w:spacing w:line="240" w:lineRule="auto"/>
              <w:jc w:val="left"/>
              <w:rPr>
                <w:rFonts w:ascii="Times New Roman" w:hAnsi="Times New Roman"/>
                <w:kern w:val="0"/>
                <w:sz w:val="18"/>
                <w:szCs w:val="18"/>
              </w:rPr>
            </w:pPr>
          </w:p>
        </w:tc>
      </w:tr>
      <w:tr w14:paraId="47F2BB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0F209DFA">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3:2</w:t>
            </w:r>
          </w:p>
        </w:tc>
        <w:tc>
          <w:tcPr>
            <w:tcW w:w="567" w:type="dxa"/>
            <w:vMerge w:val="restart"/>
            <w:shd w:val="clear" w:color="auto" w:fill="auto"/>
            <w:vAlign w:val="center"/>
          </w:tcPr>
          <w:p w14:paraId="35DEB118">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700 </w:t>
            </w:r>
          </w:p>
        </w:tc>
        <w:tc>
          <w:tcPr>
            <w:tcW w:w="567" w:type="dxa"/>
            <w:vMerge w:val="restart"/>
            <w:shd w:val="clear" w:color="auto" w:fill="auto"/>
            <w:vAlign w:val="center"/>
          </w:tcPr>
          <w:p w14:paraId="69E49DBB">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100 </w:t>
            </w:r>
          </w:p>
        </w:tc>
        <w:tc>
          <w:tcPr>
            <w:tcW w:w="567" w:type="dxa"/>
            <w:vMerge w:val="restart"/>
            <w:shd w:val="clear" w:color="auto" w:fill="auto"/>
            <w:vAlign w:val="center"/>
          </w:tcPr>
          <w:p w14:paraId="732EDFFC">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850" w:type="dxa"/>
            <w:vMerge w:val="restart"/>
            <w:shd w:val="clear" w:color="auto" w:fill="auto"/>
            <w:vAlign w:val="center"/>
          </w:tcPr>
          <w:p w14:paraId="7A13FCE0">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120</w:t>
            </w:r>
          </w:p>
        </w:tc>
        <w:tc>
          <w:tcPr>
            <w:tcW w:w="851" w:type="dxa"/>
            <w:vMerge w:val="restart"/>
            <w:shd w:val="clear" w:color="auto" w:fill="auto"/>
            <w:vAlign w:val="center"/>
          </w:tcPr>
          <w:p w14:paraId="56619C97">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100</w:t>
            </w:r>
          </w:p>
        </w:tc>
        <w:tc>
          <w:tcPr>
            <w:tcW w:w="1134" w:type="dxa"/>
            <w:vMerge w:val="restart"/>
            <w:shd w:val="clear" w:color="auto" w:fill="auto"/>
            <w:vAlign w:val="center"/>
          </w:tcPr>
          <w:p w14:paraId="48DA7F21">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58.4</w:t>
            </w:r>
            <w:r>
              <w:rPr>
                <w:rFonts w:hint="eastAsia" w:ascii="宋体" w:hAnsi="宋体"/>
                <w:kern w:val="0"/>
                <w:sz w:val="18"/>
                <w:szCs w:val="18"/>
              </w:rPr>
              <w:t>～</w:t>
            </w:r>
            <w:r>
              <w:rPr>
                <w:rFonts w:ascii="Times New Roman" w:hAnsi="Times New Roman"/>
                <w:kern w:val="0"/>
                <w:sz w:val="18"/>
                <w:szCs w:val="18"/>
              </w:rPr>
              <w:t>64.1</w:t>
            </w:r>
          </w:p>
        </w:tc>
        <w:tc>
          <w:tcPr>
            <w:tcW w:w="1276" w:type="dxa"/>
            <w:vMerge w:val="restart"/>
            <w:shd w:val="clear" w:color="auto" w:fill="auto"/>
            <w:vAlign w:val="center"/>
          </w:tcPr>
          <w:p w14:paraId="210A8B69">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128.5</w:t>
            </w:r>
            <w:r>
              <w:rPr>
                <w:rFonts w:hint="eastAsia" w:ascii="宋体" w:hAnsi="宋体"/>
                <w:kern w:val="0"/>
                <w:sz w:val="18"/>
                <w:szCs w:val="18"/>
              </w:rPr>
              <w:t>～</w:t>
            </w:r>
            <w:r>
              <w:rPr>
                <w:rFonts w:ascii="Times New Roman" w:hAnsi="Times New Roman"/>
                <w:kern w:val="0"/>
                <w:sz w:val="18"/>
                <w:szCs w:val="18"/>
              </w:rPr>
              <w:t>141</w:t>
            </w:r>
            <w:r>
              <w:rPr>
                <w:rFonts w:hint="eastAsia" w:ascii="Times New Roman" w:hAnsi="Times New Roman"/>
                <w:kern w:val="0"/>
                <w:sz w:val="18"/>
                <w:szCs w:val="18"/>
              </w:rPr>
              <w:t>.0</w:t>
            </w:r>
          </w:p>
        </w:tc>
        <w:tc>
          <w:tcPr>
            <w:tcW w:w="1275" w:type="dxa"/>
            <w:vMerge w:val="restart"/>
            <w:shd w:val="clear" w:color="auto" w:fill="auto"/>
            <w:vAlign w:val="center"/>
          </w:tcPr>
          <w:p w14:paraId="4F7E3DEB">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12.5</w:t>
            </w:r>
            <w:r>
              <w:rPr>
                <w:rFonts w:hint="eastAsia" w:ascii="宋体" w:hAnsi="宋体"/>
                <w:kern w:val="0"/>
                <w:sz w:val="18"/>
                <w:szCs w:val="18"/>
              </w:rPr>
              <w:t>～</w:t>
            </w:r>
            <w:r>
              <w:rPr>
                <w:rFonts w:ascii="Times New Roman" w:hAnsi="Times New Roman"/>
                <w:kern w:val="0"/>
                <w:sz w:val="18"/>
                <w:szCs w:val="18"/>
              </w:rPr>
              <w:t>16.3</w:t>
            </w:r>
          </w:p>
        </w:tc>
        <w:tc>
          <w:tcPr>
            <w:tcW w:w="1406" w:type="dxa"/>
            <w:vMerge w:val="restart"/>
            <w:shd w:val="clear" w:color="auto" w:fill="auto"/>
            <w:vAlign w:val="center"/>
          </w:tcPr>
          <w:p w14:paraId="6ABAE1DD">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22.9</w:t>
            </w:r>
            <w:r>
              <w:rPr>
                <w:rFonts w:hint="eastAsia" w:ascii="宋体" w:hAnsi="宋体"/>
                <w:kern w:val="0"/>
                <w:sz w:val="18"/>
                <w:szCs w:val="18"/>
              </w:rPr>
              <w:t>～</w:t>
            </w:r>
            <w:r>
              <w:rPr>
                <w:rFonts w:ascii="Times New Roman" w:hAnsi="Times New Roman"/>
                <w:kern w:val="0"/>
                <w:sz w:val="18"/>
                <w:szCs w:val="18"/>
              </w:rPr>
              <w:t>29.9</w:t>
            </w:r>
          </w:p>
        </w:tc>
      </w:tr>
      <w:tr w14:paraId="3F1F1A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1C092C7D">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4:2</w:t>
            </w:r>
          </w:p>
        </w:tc>
        <w:tc>
          <w:tcPr>
            <w:tcW w:w="567" w:type="dxa"/>
            <w:vMerge w:val="continue"/>
            <w:shd w:val="clear" w:color="auto" w:fill="auto"/>
            <w:vAlign w:val="center"/>
          </w:tcPr>
          <w:p w14:paraId="2FBB3AC0">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0231A524">
            <w:pPr>
              <w:widowControl/>
              <w:adjustRightInd/>
              <w:spacing w:line="240" w:lineRule="auto"/>
              <w:jc w:val="left"/>
              <w:rPr>
                <w:rFonts w:ascii="Times New Roman" w:hAnsi="Times New Roman"/>
                <w:kern w:val="0"/>
                <w:sz w:val="18"/>
                <w:szCs w:val="18"/>
              </w:rPr>
            </w:pPr>
          </w:p>
        </w:tc>
        <w:tc>
          <w:tcPr>
            <w:tcW w:w="567" w:type="dxa"/>
            <w:vMerge w:val="continue"/>
            <w:shd w:val="clear" w:color="auto" w:fill="auto"/>
            <w:vAlign w:val="center"/>
          </w:tcPr>
          <w:p w14:paraId="7FAF6BED">
            <w:pPr>
              <w:widowControl/>
              <w:adjustRightInd/>
              <w:spacing w:line="240" w:lineRule="auto"/>
              <w:jc w:val="left"/>
              <w:rPr>
                <w:rFonts w:ascii="Times New Roman" w:hAnsi="Times New Roman"/>
                <w:kern w:val="0"/>
                <w:sz w:val="18"/>
                <w:szCs w:val="18"/>
              </w:rPr>
            </w:pPr>
          </w:p>
        </w:tc>
        <w:tc>
          <w:tcPr>
            <w:tcW w:w="850" w:type="dxa"/>
            <w:vMerge w:val="continue"/>
            <w:shd w:val="clear" w:color="auto" w:fill="auto"/>
            <w:vAlign w:val="center"/>
          </w:tcPr>
          <w:p w14:paraId="0F593630">
            <w:pPr>
              <w:widowControl/>
              <w:adjustRightInd/>
              <w:spacing w:line="240" w:lineRule="auto"/>
              <w:jc w:val="left"/>
              <w:rPr>
                <w:rFonts w:ascii="Times New Roman" w:hAnsi="Times New Roman"/>
                <w:kern w:val="0"/>
                <w:sz w:val="18"/>
                <w:szCs w:val="18"/>
              </w:rPr>
            </w:pPr>
          </w:p>
        </w:tc>
        <w:tc>
          <w:tcPr>
            <w:tcW w:w="851" w:type="dxa"/>
            <w:vMerge w:val="continue"/>
            <w:shd w:val="clear" w:color="auto" w:fill="auto"/>
            <w:vAlign w:val="center"/>
          </w:tcPr>
          <w:p w14:paraId="308372D1">
            <w:pPr>
              <w:widowControl/>
              <w:adjustRightInd/>
              <w:spacing w:line="240" w:lineRule="auto"/>
              <w:jc w:val="left"/>
              <w:rPr>
                <w:rFonts w:ascii="Times New Roman" w:hAnsi="Times New Roman"/>
                <w:kern w:val="0"/>
                <w:sz w:val="18"/>
                <w:szCs w:val="18"/>
              </w:rPr>
            </w:pPr>
          </w:p>
        </w:tc>
        <w:tc>
          <w:tcPr>
            <w:tcW w:w="1134" w:type="dxa"/>
            <w:vMerge w:val="continue"/>
            <w:shd w:val="clear" w:color="auto" w:fill="auto"/>
            <w:vAlign w:val="center"/>
          </w:tcPr>
          <w:p w14:paraId="74B31B37">
            <w:pPr>
              <w:widowControl/>
              <w:adjustRightInd/>
              <w:spacing w:line="240" w:lineRule="auto"/>
              <w:jc w:val="left"/>
              <w:rPr>
                <w:rFonts w:ascii="Times New Roman" w:hAnsi="Times New Roman"/>
                <w:kern w:val="0"/>
                <w:sz w:val="18"/>
                <w:szCs w:val="18"/>
              </w:rPr>
            </w:pPr>
          </w:p>
        </w:tc>
        <w:tc>
          <w:tcPr>
            <w:tcW w:w="1276" w:type="dxa"/>
            <w:vMerge w:val="continue"/>
            <w:shd w:val="clear" w:color="auto" w:fill="auto"/>
            <w:vAlign w:val="center"/>
          </w:tcPr>
          <w:p w14:paraId="2D8898EF">
            <w:pPr>
              <w:widowControl/>
              <w:adjustRightInd/>
              <w:spacing w:line="240" w:lineRule="auto"/>
              <w:jc w:val="left"/>
              <w:rPr>
                <w:rFonts w:ascii="Times New Roman" w:hAnsi="Times New Roman"/>
                <w:kern w:val="0"/>
                <w:sz w:val="18"/>
                <w:szCs w:val="18"/>
              </w:rPr>
            </w:pPr>
          </w:p>
        </w:tc>
        <w:tc>
          <w:tcPr>
            <w:tcW w:w="1275" w:type="dxa"/>
            <w:vMerge w:val="continue"/>
            <w:shd w:val="clear" w:color="auto" w:fill="auto"/>
            <w:vAlign w:val="center"/>
          </w:tcPr>
          <w:p w14:paraId="04B799F3">
            <w:pPr>
              <w:widowControl/>
              <w:adjustRightInd/>
              <w:spacing w:line="240" w:lineRule="auto"/>
              <w:jc w:val="left"/>
              <w:rPr>
                <w:rFonts w:ascii="Times New Roman" w:hAnsi="Times New Roman"/>
                <w:kern w:val="0"/>
                <w:sz w:val="18"/>
                <w:szCs w:val="18"/>
              </w:rPr>
            </w:pPr>
          </w:p>
        </w:tc>
        <w:tc>
          <w:tcPr>
            <w:tcW w:w="1406" w:type="dxa"/>
            <w:vMerge w:val="continue"/>
            <w:shd w:val="clear" w:color="auto" w:fill="auto"/>
            <w:vAlign w:val="center"/>
          </w:tcPr>
          <w:p w14:paraId="30468357">
            <w:pPr>
              <w:widowControl/>
              <w:adjustRightInd/>
              <w:spacing w:line="240" w:lineRule="auto"/>
              <w:jc w:val="left"/>
              <w:rPr>
                <w:rFonts w:ascii="Times New Roman" w:hAnsi="Times New Roman"/>
                <w:kern w:val="0"/>
                <w:sz w:val="18"/>
                <w:szCs w:val="18"/>
              </w:rPr>
            </w:pPr>
          </w:p>
        </w:tc>
      </w:tr>
      <w:tr w14:paraId="2AAFEC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5A91CD47">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6:4</w:t>
            </w:r>
          </w:p>
        </w:tc>
        <w:tc>
          <w:tcPr>
            <w:tcW w:w="567" w:type="dxa"/>
            <w:shd w:val="clear" w:color="auto" w:fill="auto"/>
            <w:vAlign w:val="center"/>
          </w:tcPr>
          <w:p w14:paraId="296CD32A">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700 </w:t>
            </w:r>
          </w:p>
        </w:tc>
        <w:tc>
          <w:tcPr>
            <w:tcW w:w="567" w:type="dxa"/>
            <w:shd w:val="clear" w:color="auto" w:fill="auto"/>
            <w:vAlign w:val="center"/>
          </w:tcPr>
          <w:p w14:paraId="6AC881C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 xml:space="preserve">120 </w:t>
            </w:r>
          </w:p>
        </w:tc>
        <w:tc>
          <w:tcPr>
            <w:tcW w:w="567" w:type="dxa"/>
            <w:shd w:val="clear" w:color="auto" w:fill="auto"/>
            <w:vAlign w:val="center"/>
          </w:tcPr>
          <w:p w14:paraId="4ED9FE08">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440</w:t>
            </w:r>
          </w:p>
        </w:tc>
        <w:tc>
          <w:tcPr>
            <w:tcW w:w="850" w:type="dxa"/>
            <w:shd w:val="clear" w:color="auto" w:fill="auto"/>
            <w:vAlign w:val="center"/>
          </w:tcPr>
          <w:p w14:paraId="0A3A98D6">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851" w:type="dxa"/>
            <w:shd w:val="clear" w:color="auto" w:fill="auto"/>
            <w:vAlign w:val="center"/>
          </w:tcPr>
          <w:p w14:paraId="4886F3DB">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1134" w:type="dxa"/>
            <w:shd w:val="clear" w:color="auto" w:fill="auto"/>
            <w:vAlign w:val="center"/>
          </w:tcPr>
          <w:p w14:paraId="0387B6EF">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58.4</w:t>
            </w:r>
            <w:r>
              <w:rPr>
                <w:rFonts w:hint="eastAsia" w:ascii="宋体" w:hAnsi="宋体"/>
                <w:kern w:val="0"/>
                <w:sz w:val="18"/>
                <w:szCs w:val="18"/>
              </w:rPr>
              <w:t>～</w:t>
            </w:r>
            <w:r>
              <w:rPr>
                <w:rFonts w:ascii="Times New Roman" w:hAnsi="Times New Roman"/>
                <w:kern w:val="0"/>
                <w:sz w:val="18"/>
                <w:szCs w:val="18"/>
              </w:rPr>
              <w:t>64.1</w:t>
            </w:r>
          </w:p>
        </w:tc>
        <w:tc>
          <w:tcPr>
            <w:tcW w:w="1276" w:type="dxa"/>
            <w:shd w:val="clear" w:color="auto" w:fill="auto"/>
            <w:vAlign w:val="center"/>
          </w:tcPr>
          <w:p w14:paraId="2923685B">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116.8</w:t>
            </w:r>
            <w:r>
              <w:rPr>
                <w:rFonts w:hint="eastAsia" w:ascii="宋体" w:hAnsi="宋体"/>
                <w:kern w:val="0"/>
                <w:sz w:val="18"/>
                <w:szCs w:val="18"/>
              </w:rPr>
              <w:t>～</w:t>
            </w:r>
            <w:r>
              <w:rPr>
                <w:rFonts w:ascii="Times New Roman" w:hAnsi="Times New Roman"/>
                <w:kern w:val="0"/>
                <w:sz w:val="18"/>
                <w:szCs w:val="18"/>
              </w:rPr>
              <w:t>128.2</w:t>
            </w:r>
          </w:p>
        </w:tc>
        <w:tc>
          <w:tcPr>
            <w:tcW w:w="1275" w:type="dxa"/>
            <w:shd w:val="clear" w:color="auto" w:fill="auto"/>
            <w:vAlign w:val="center"/>
          </w:tcPr>
          <w:p w14:paraId="0F78D414">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15.1</w:t>
            </w:r>
            <w:r>
              <w:rPr>
                <w:rFonts w:hint="eastAsia" w:ascii="宋体" w:hAnsi="宋体"/>
                <w:kern w:val="0"/>
                <w:sz w:val="18"/>
                <w:szCs w:val="18"/>
              </w:rPr>
              <w:t>～</w:t>
            </w:r>
            <w:r>
              <w:rPr>
                <w:rFonts w:ascii="Times New Roman" w:hAnsi="Times New Roman"/>
                <w:kern w:val="0"/>
                <w:sz w:val="18"/>
                <w:szCs w:val="18"/>
              </w:rPr>
              <w:t>19.5</w:t>
            </w:r>
          </w:p>
        </w:tc>
        <w:tc>
          <w:tcPr>
            <w:tcW w:w="1406" w:type="dxa"/>
            <w:shd w:val="clear" w:color="auto" w:fill="auto"/>
            <w:vAlign w:val="center"/>
          </w:tcPr>
          <w:p w14:paraId="3CD0EC59">
            <w:pPr>
              <w:widowControl/>
              <w:adjustRightInd/>
              <w:spacing w:line="240" w:lineRule="auto"/>
              <w:jc w:val="center"/>
              <w:rPr>
                <w:rFonts w:ascii="Times New Roman" w:hAnsi="Times New Roman"/>
                <w:kern w:val="0"/>
                <w:sz w:val="18"/>
                <w:szCs w:val="18"/>
              </w:rPr>
            </w:pPr>
            <w:r>
              <w:rPr>
                <w:rFonts w:ascii="Times New Roman" w:hAnsi="Times New Roman"/>
                <w:kern w:val="0"/>
                <w:sz w:val="18"/>
                <w:szCs w:val="18"/>
              </w:rPr>
              <w:t>30.2</w:t>
            </w:r>
            <w:r>
              <w:rPr>
                <w:rFonts w:hint="eastAsia" w:ascii="宋体" w:hAnsi="宋体"/>
                <w:kern w:val="0"/>
                <w:sz w:val="18"/>
                <w:szCs w:val="18"/>
              </w:rPr>
              <w:t>～</w:t>
            </w:r>
            <w:r>
              <w:rPr>
                <w:rFonts w:ascii="Times New Roman" w:hAnsi="Times New Roman"/>
                <w:kern w:val="0"/>
                <w:sz w:val="18"/>
                <w:szCs w:val="18"/>
              </w:rPr>
              <w:t>39</w:t>
            </w:r>
            <w:r>
              <w:rPr>
                <w:rFonts w:hint="eastAsia" w:ascii="Times New Roman" w:hAnsi="Times New Roman"/>
                <w:kern w:val="0"/>
                <w:sz w:val="18"/>
                <w:szCs w:val="18"/>
              </w:rPr>
              <w:t>.0</w:t>
            </w:r>
          </w:p>
        </w:tc>
      </w:tr>
    </w:tbl>
    <w:p w14:paraId="5877EC6B">
      <w:pPr>
        <w:pStyle w:val="94"/>
        <w:spacing w:before="156" w:after="156"/>
      </w:pPr>
      <w:r>
        <w:rPr>
          <w:rFonts w:hint="eastAsia"/>
        </w:rPr>
        <w:t>施肥</w:t>
      </w:r>
      <w:r>
        <w:t>方法</w:t>
      </w:r>
    </w:p>
    <w:p w14:paraId="3B6CF5E0">
      <w:pPr>
        <w:pStyle w:val="56"/>
        <w:ind w:firstLine="420"/>
      </w:pPr>
      <w:r>
        <w:rPr>
          <w:rFonts w:hint="eastAsia"/>
        </w:rPr>
        <w:t>具备大豆玉米带状复合种植专用播种机，调整种植行比和机播量，采用施肥覆膜一体机，将玉米专用缓释型配方肥全部作种肥一次性侧深施于玉米行，大豆专用缓释型配方肥全部作种肥一次性侧深施于大豆行，施肥覆膜同时完成。不具备专用播种机时，按5.4.1.2执行。施肥深度8</w:t>
      </w:r>
      <w:r>
        <w:t xml:space="preserve"> </w:t>
      </w:r>
      <w:r>
        <w:rPr>
          <w:rFonts w:hint="eastAsia"/>
        </w:rPr>
        <w:t>cm～10</w:t>
      </w:r>
      <w:r>
        <w:t xml:space="preserve"> </w:t>
      </w:r>
      <w:r>
        <w:rPr>
          <w:rFonts w:hint="eastAsia"/>
        </w:rPr>
        <w:t>cm，采用播种、施肥、覆膜一体机时，肥料与种子需保持5～8 cm的安全距离。</w:t>
      </w:r>
    </w:p>
    <w:p w14:paraId="57EB6882">
      <w:pPr>
        <w:pStyle w:val="104"/>
        <w:spacing w:before="312" w:after="312"/>
      </w:pPr>
      <w:r>
        <w:rPr>
          <w:rFonts w:hint="eastAsia"/>
        </w:rPr>
        <w:t>灌溉</w:t>
      </w:r>
    </w:p>
    <w:p w14:paraId="1FC66FD1">
      <w:pPr>
        <w:pStyle w:val="105"/>
        <w:spacing w:before="156" w:after="156"/>
        <w:rPr>
          <w:rFonts w:ascii="宋体" w:hAnsi="宋体" w:eastAsia="宋体"/>
        </w:rPr>
      </w:pPr>
      <w:r>
        <w:rPr>
          <w:rFonts w:hint="eastAsia" w:ascii="宋体" w:hAnsi="宋体" w:eastAsia="宋体"/>
        </w:rPr>
        <w:t>大豆玉米带状复合种植灌溉参照NY/T 2632执行，水质需符合GB 5084要求。灌溉时，应统筹考虑玉米与大豆对水分的不同需求，协调好大豆头水灌水早、玉米头水灌水迟的矛盾，适当将大豆玉米带状复合种植头水灌水时期较正常略有提前，一般根据当季降水情况及土壤墒情可以考虑提前一周左右，具体宜在6月上旬至中旬根据当地降水与土壤墒情综合确定。</w:t>
      </w:r>
    </w:p>
    <w:p w14:paraId="447B4521">
      <w:pPr>
        <w:pStyle w:val="105"/>
        <w:spacing w:before="156" w:after="156"/>
        <w:rPr>
          <w:rFonts w:ascii="宋体" w:hAnsi="宋体" w:eastAsia="宋体"/>
        </w:rPr>
      </w:pPr>
      <w:r>
        <w:rPr>
          <w:rFonts w:hint="eastAsia" w:ascii="宋体" w:hAnsi="宋体" w:eastAsia="宋体"/>
        </w:rPr>
        <w:t>宁南山区有补灌条件的区域，采用全膜双垄沟播加膜下滴灌，或采用软管，在干旱胁迫时及时补灌。</w:t>
      </w:r>
    </w:p>
    <w:p w14:paraId="4B2F1D5A">
      <w:pPr>
        <w:pStyle w:val="104"/>
        <w:spacing w:before="312" w:after="312"/>
      </w:pPr>
      <w:r>
        <w:rPr>
          <w:rFonts w:hint="eastAsia"/>
        </w:rPr>
        <w:t>病虫草害</w:t>
      </w:r>
      <w:r>
        <w:t>防治</w:t>
      </w:r>
    </w:p>
    <w:p w14:paraId="22A6F7D1">
      <w:pPr>
        <w:pStyle w:val="56"/>
        <w:ind w:firstLine="420"/>
      </w:pPr>
      <w:r>
        <w:rPr>
          <w:rFonts w:hint="eastAsia"/>
        </w:rPr>
        <w:t>病虫草害防治参照NY/T 2632、NY/T 1276执行，药剂使用应符合GB/T 8321的要求。</w:t>
      </w:r>
    </w:p>
    <w:p w14:paraId="6DCE1EAE">
      <w:pPr>
        <w:pStyle w:val="104"/>
        <w:spacing w:before="312" w:after="312"/>
      </w:pPr>
      <w:r>
        <w:rPr>
          <w:rFonts w:hint="eastAsia"/>
        </w:rPr>
        <w:t>收获</w:t>
      </w:r>
    </w:p>
    <w:p w14:paraId="4EFA7F12">
      <w:pPr>
        <w:pStyle w:val="56"/>
        <w:ind w:firstLine="420"/>
      </w:pPr>
      <w:r>
        <w:rPr>
          <w:rFonts w:hint="eastAsia"/>
        </w:rPr>
        <w:t>秋季玉米苞叶变黄、干枯、松散，籽粒变硬、有光泽时即可收获。大豆叶片变黄开始脱落，茎秆呈暗灰褐色，豆荚摇动时有响声时即可收获。收获方式参照NY/T 2632执行。</w:t>
      </w:r>
    </w:p>
    <w:p w14:paraId="761F36A8">
      <w:pPr>
        <w:pStyle w:val="104"/>
        <w:spacing w:before="312" w:after="312"/>
      </w:pPr>
      <w:r>
        <w:rPr>
          <w:rFonts w:hint="eastAsia"/>
        </w:rPr>
        <w:t>生产档案记载</w:t>
      </w:r>
    </w:p>
    <w:p w14:paraId="22CA4EF8">
      <w:pPr>
        <w:pStyle w:val="56"/>
        <w:ind w:firstLine="420"/>
      </w:pPr>
      <w:r>
        <w:rPr>
          <w:rFonts w:hint="eastAsia"/>
        </w:rPr>
        <w:t>生产档案记载按照GB/T 42478 规定执行。</w:t>
      </w:r>
    </w:p>
    <w:bookmarkEnd w:id="23"/>
    <w:p w14:paraId="37FDB50E">
      <w:pPr>
        <w:pStyle w:val="112"/>
        <w:numPr>
          <w:ilvl w:val="0"/>
          <w:numId w:val="0"/>
        </w:numPr>
        <w:spacing w:before="156" w:after="156"/>
      </w:pPr>
      <w:bookmarkStart w:id="42"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headerReference r:id="rId19" w:type="default"/>
      <w:footerReference r:id="rId21" w:type="default"/>
      <w:headerReference r:id="rId20" w:type="even"/>
      <w:footerReference r:id="rId22" w:type="even"/>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48B7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488E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F6F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4EAC6">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11DE5">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A32F5">
    <w:pPr>
      <w:pStyle w:val="52"/>
    </w:pPr>
    <w:r>
      <w:fldChar w:fldCharType="begin"/>
    </w:r>
    <w:r>
      <w:instrText xml:space="preserve">PAGE   \* MERGEFORMAT</w:instrText>
    </w:r>
    <w:r>
      <w:fldChar w:fldCharType="separate"/>
    </w:r>
    <w:r>
      <w:rPr>
        <w:lang w:val="zh-CN"/>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92180">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D22D7">
    <w:pPr>
      <w:pStyle w:val="52"/>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5D42E">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70AF4">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E3B9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7FFD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2F0E2">
    <w:pPr>
      <w:pStyle w:val="61"/>
    </w:pPr>
    <w:r>
      <w:fldChar w:fldCharType="begin"/>
    </w:r>
    <w:r>
      <w:instrText xml:space="preserve"> STYLEREF  标准文件_文件编号  \* MERGEFORMAT </w:instrText>
    </w:r>
    <w:r>
      <w:fldChar w:fldCharType="separate"/>
    </w:r>
    <w:r>
      <w:t>DB 64/T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E5583">
    <w:pPr>
      <w:pStyle w:val="62"/>
    </w:pPr>
    <w:r>
      <w:fldChar w:fldCharType="begin"/>
    </w:r>
    <w:r>
      <w:instrText xml:space="preserve"> STYLEREF  标准文件_文件编号 \* MERGEFORMAT </w:instrText>
    </w:r>
    <w:r>
      <w:fldChar w:fldCharType="separate"/>
    </w:r>
    <w:r>
      <w:t>DB 64/T XXXX—2026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F7101">
    <w:pPr>
      <w:pStyle w:val="61"/>
    </w:pPr>
    <w:r>
      <w:fldChar w:fldCharType="begin"/>
    </w:r>
    <w:r>
      <w:instrText xml:space="preserve"> STYLEREF  标准文件_文件编号  \* MERGEFORMAT </w:instrText>
    </w:r>
    <w:r>
      <w:fldChar w:fldCharType="separate"/>
    </w:r>
    <w:r>
      <w:t>DB 64/T XXXX—2026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F62D6">
    <w:pPr>
      <w:pStyle w:val="62"/>
    </w:pPr>
    <w:r>
      <w:fldChar w:fldCharType="begin"/>
    </w:r>
    <w:r>
      <w:instrText xml:space="preserve"> STYLEREF  标准文件_文件编号 \* MERGEFORMAT </w:instrText>
    </w:r>
    <w:r>
      <w:fldChar w:fldCharType="separate"/>
    </w:r>
    <w:r>
      <w:t>DB 64/T XXXX—2026</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C72E8">
    <w:pPr>
      <w:pStyle w:val="61"/>
    </w:pPr>
    <w:r>
      <w:fldChar w:fldCharType="begin"/>
    </w:r>
    <w:r>
      <w:instrText xml:space="preserve"> STYLEREF  标准文件_文件编号  \* MERGEFORMAT </w:instrText>
    </w:r>
    <w:r>
      <w:fldChar w:fldCharType="separate"/>
    </w:r>
    <w:r>
      <w:t>DB 64/T XXXX—2026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3F8AE">
    <w:pPr>
      <w:pStyle w:val="62"/>
    </w:pPr>
    <w:r>
      <w:fldChar w:fldCharType="begin"/>
    </w:r>
    <w:r>
      <w:instrText xml:space="preserve"> STYLEREF  标准文件_文件编号 \* MERGEFORMAT </w:instrText>
    </w:r>
    <w:r>
      <w:fldChar w:fldCharType="separate"/>
    </w:r>
    <w:r>
      <w:t>DB 64/T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0076EDF"/>
    <w:multiLevelType w:val="multilevel"/>
    <w:tmpl w:val="50076EDF"/>
    <w:lvl w:ilvl="0" w:tentative="0">
      <w:start w:val="1"/>
      <w:numFmt w:val="decimal"/>
      <w:pStyle w:val="234"/>
      <w:lvlText w:val="表%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forms" w:enforcement="1" w:cryptProviderType="rsaAES" w:cryptAlgorithmClass="hash" w:cryptAlgorithmType="typeAny" w:cryptAlgorithmSid="14" w:cryptSpinCount="100000" w:hash="1v+DvimmVGDgpgyeHFIB34Tpmjm6XmSk8mY7M6wyEUsaq7adSQMMu0wB2JLaqSaAF5v/yQwtmnxLtfGZMiqlUg==" w:salt="9l5aSmk4aGSWCO7yHUXX/g=="/>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94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E07"/>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97D"/>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2E0"/>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787"/>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102"/>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979E3"/>
    <w:rsid w:val="002A084B"/>
    <w:rsid w:val="002A1260"/>
    <w:rsid w:val="002A1589"/>
    <w:rsid w:val="002A1608"/>
    <w:rsid w:val="002A25DC"/>
    <w:rsid w:val="002A3AAB"/>
    <w:rsid w:val="002A4CEA"/>
    <w:rsid w:val="002A570F"/>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2D75"/>
    <w:rsid w:val="003331E4"/>
    <w:rsid w:val="00336C64"/>
    <w:rsid w:val="00337162"/>
    <w:rsid w:val="0034194F"/>
    <w:rsid w:val="00343B34"/>
    <w:rsid w:val="00344605"/>
    <w:rsid w:val="003474AA"/>
    <w:rsid w:val="00350D1D"/>
    <w:rsid w:val="00352C83"/>
    <w:rsid w:val="00356957"/>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4944"/>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3F64F1"/>
    <w:rsid w:val="00400E72"/>
    <w:rsid w:val="00401400"/>
    <w:rsid w:val="00404869"/>
    <w:rsid w:val="00405884"/>
    <w:rsid w:val="00407D39"/>
    <w:rsid w:val="0041477A"/>
    <w:rsid w:val="004167A3"/>
    <w:rsid w:val="0043215A"/>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7E9"/>
    <w:rsid w:val="005073F0"/>
    <w:rsid w:val="00510A7B"/>
    <w:rsid w:val="00512F6E"/>
    <w:rsid w:val="00513038"/>
    <w:rsid w:val="00514174"/>
    <w:rsid w:val="00516088"/>
    <w:rsid w:val="00516B0B"/>
    <w:rsid w:val="005220EC"/>
    <w:rsid w:val="00523F95"/>
    <w:rsid w:val="00524D65"/>
    <w:rsid w:val="00525B16"/>
    <w:rsid w:val="00530AF9"/>
    <w:rsid w:val="00533D04"/>
    <w:rsid w:val="00534804"/>
    <w:rsid w:val="00534BDF"/>
    <w:rsid w:val="005354EA"/>
    <w:rsid w:val="0053585F"/>
    <w:rsid w:val="00535EC4"/>
    <w:rsid w:val="00535ED9"/>
    <w:rsid w:val="0053692B"/>
    <w:rsid w:val="00541853"/>
    <w:rsid w:val="005420C7"/>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2FB1"/>
    <w:rsid w:val="00614CC1"/>
    <w:rsid w:val="00615A9D"/>
    <w:rsid w:val="00617387"/>
    <w:rsid w:val="006205D6"/>
    <w:rsid w:val="006252D8"/>
    <w:rsid w:val="006259BC"/>
    <w:rsid w:val="0062636B"/>
    <w:rsid w:val="00631C37"/>
    <w:rsid w:val="00632182"/>
    <w:rsid w:val="00632AE0"/>
    <w:rsid w:val="00633C17"/>
    <w:rsid w:val="00634D9E"/>
    <w:rsid w:val="00636E3E"/>
    <w:rsid w:val="006379F7"/>
    <w:rsid w:val="00637E4D"/>
    <w:rsid w:val="00640620"/>
    <w:rsid w:val="00641A1F"/>
    <w:rsid w:val="00641E3C"/>
    <w:rsid w:val="00645904"/>
    <w:rsid w:val="00651ACB"/>
    <w:rsid w:val="00651C47"/>
    <w:rsid w:val="00652AB2"/>
    <w:rsid w:val="00653FED"/>
    <w:rsid w:val="00654EC0"/>
    <w:rsid w:val="0065525B"/>
    <w:rsid w:val="00655918"/>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43F0"/>
    <w:rsid w:val="006A47C4"/>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38F3"/>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1558"/>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6DA"/>
    <w:rsid w:val="00852BB0"/>
    <w:rsid w:val="00856316"/>
    <w:rsid w:val="008603CE"/>
    <w:rsid w:val="008620FC"/>
    <w:rsid w:val="008627A5"/>
    <w:rsid w:val="00863E05"/>
    <w:rsid w:val="00865ACA"/>
    <w:rsid w:val="00865D28"/>
    <w:rsid w:val="00865F85"/>
    <w:rsid w:val="00867C10"/>
    <w:rsid w:val="00870439"/>
    <w:rsid w:val="00870DA1"/>
    <w:rsid w:val="0088204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777"/>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3289"/>
    <w:rsid w:val="00977010"/>
    <w:rsid w:val="00977D02"/>
    <w:rsid w:val="009809BB"/>
    <w:rsid w:val="0098364B"/>
    <w:rsid w:val="009862A9"/>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D7E53"/>
    <w:rsid w:val="009E0F62"/>
    <w:rsid w:val="009E4A58"/>
    <w:rsid w:val="009E5A2D"/>
    <w:rsid w:val="009E5AB2"/>
    <w:rsid w:val="009E6219"/>
    <w:rsid w:val="009F03B3"/>
    <w:rsid w:val="009F5A8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1E3"/>
    <w:rsid w:val="00AC27A6"/>
    <w:rsid w:val="00AC30F7"/>
    <w:rsid w:val="00AC3A5A"/>
    <w:rsid w:val="00AC4D95"/>
    <w:rsid w:val="00AC5DF4"/>
    <w:rsid w:val="00AC6A03"/>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3AF0"/>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C95"/>
    <w:rsid w:val="00B50E50"/>
    <w:rsid w:val="00B52120"/>
    <w:rsid w:val="00B54ABC"/>
    <w:rsid w:val="00B54DDE"/>
    <w:rsid w:val="00B56FBE"/>
    <w:rsid w:val="00B60ACF"/>
    <w:rsid w:val="00B62B58"/>
    <w:rsid w:val="00B65149"/>
    <w:rsid w:val="00B66567"/>
    <w:rsid w:val="00B66F52"/>
    <w:rsid w:val="00B66FE5"/>
    <w:rsid w:val="00B67B09"/>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07DE"/>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171"/>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3F69"/>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A36"/>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CFE"/>
    <w:rsid w:val="00D86DB7"/>
    <w:rsid w:val="00D926D0"/>
    <w:rsid w:val="00D93030"/>
    <w:rsid w:val="00D950E1"/>
    <w:rsid w:val="00D952A6"/>
    <w:rsid w:val="00D97F99"/>
    <w:rsid w:val="00DA1E08"/>
    <w:rsid w:val="00DA24F8"/>
    <w:rsid w:val="00DA28E8"/>
    <w:rsid w:val="00DA38D3"/>
    <w:rsid w:val="00DA3932"/>
    <w:rsid w:val="00DA3AFC"/>
    <w:rsid w:val="00DA5764"/>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7D0"/>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095"/>
    <w:rsid w:val="00E74C54"/>
    <w:rsid w:val="00E77A03"/>
    <w:rsid w:val="00E822E8"/>
    <w:rsid w:val="00E82554"/>
    <w:rsid w:val="00E82606"/>
    <w:rsid w:val="00E846C8"/>
    <w:rsid w:val="00E84957"/>
    <w:rsid w:val="00E84A55"/>
    <w:rsid w:val="00E85BFF"/>
    <w:rsid w:val="00E85F1F"/>
    <w:rsid w:val="00E90391"/>
    <w:rsid w:val="00E906C2"/>
    <w:rsid w:val="00E9311F"/>
    <w:rsid w:val="00E934D1"/>
    <w:rsid w:val="00E94AF0"/>
    <w:rsid w:val="00E95D13"/>
    <w:rsid w:val="00E95DD3"/>
    <w:rsid w:val="00E96165"/>
    <w:rsid w:val="00E969D5"/>
    <w:rsid w:val="00EA58D1"/>
    <w:rsid w:val="00EA61BC"/>
    <w:rsid w:val="00EA681A"/>
    <w:rsid w:val="00EA735B"/>
    <w:rsid w:val="00EB17DE"/>
    <w:rsid w:val="00EB1E69"/>
    <w:rsid w:val="00EB2086"/>
    <w:rsid w:val="00EB5EDF"/>
    <w:rsid w:val="00EB60FE"/>
    <w:rsid w:val="00EB6FE3"/>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E96"/>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2D4CE1"/>
    <w:rsid w:val="0C5B30A7"/>
    <w:rsid w:val="116C28F7"/>
    <w:rsid w:val="200F7AD9"/>
    <w:rsid w:val="216B2833"/>
    <w:rsid w:val="26F703B3"/>
    <w:rsid w:val="337E7F5E"/>
    <w:rsid w:val="3BD05B65"/>
    <w:rsid w:val="3DD52A7F"/>
    <w:rsid w:val="3DFDEB71"/>
    <w:rsid w:val="3FEFBB99"/>
    <w:rsid w:val="3FFFDC82"/>
    <w:rsid w:val="41584512"/>
    <w:rsid w:val="472965C2"/>
    <w:rsid w:val="4A381446"/>
    <w:rsid w:val="540B0822"/>
    <w:rsid w:val="5F7740DC"/>
    <w:rsid w:val="620A74BB"/>
    <w:rsid w:val="62447CCB"/>
    <w:rsid w:val="65E529DA"/>
    <w:rsid w:val="67AEAFB4"/>
    <w:rsid w:val="6FE883FD"/>
    <w:rsid w:val="79D78DBC"/>
    <w:rsid w:val="7CFFC279"/>
    <w:rsid w:val="7DBC5774"/>
    <w:rsid w:val="7F3F3D13"/>
    <w:rsid w:val="AB770727"/>
    <w:rsid w:val="BFDFE624"/>
    <w:rsid w:val="D5DE2AAD"/>
    <w:rsid w:val="E2FE1497"/>
    <w:rsid w:val="E9AE0DDE"/>
    <w:rsid w:val="FDA3B01F"/>
    <w:rsid w:val="FEB7058B"/>
    <w:rsid w:val="FFEBF660"/>
    <w:rsid w:val="FFFE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99"/>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basedOn w:val="1"/>
    <w:link w:val="231"/>
    <w:qFormat/>
    <w:uiPriority w:val="0"/>
    <w:pPr>
      <w:widowControl/>
      <w:autoSpaceDE w:val="0"/>
      <w:autoSpaceDN w:val="0"/>
      <w:adjustRightInd/>
      <w:spacing w:line="240" w:lineRule="auto"/>
      <w:ind w:firstLine="420" w:firstLineChars="200"/>
    </w:pPr>
    <w:rPr>
      <w:rFonts w:ascii="宋体" w:hAnsi="宋体" w:cs="宋体"/>
      <w:kern w:val="0"/>
    </w:rPr>
  </w:style>
  <w:style w:type="character" w:customStyle="1" w:styleId="231">
    <w:name w:val="段 Char"/>
    <w:basedOn w:val="28"/>
    <w:link w:val="230"/>
    <w:qFormat/>
    <w:uiPriority w:val="0"/>
    <w:rPr>
      <w:rFonts w:ascii="宋体" w:hAnsi="宋体" w:cs="宋体"/>
      <w:sz w:val="21"/>
      <w:szCs w:val="21"/>
    </w:rPr>
  </w:style>
  <w:style w:type="character" w:customStyle="1" w:styleId="232">
    <w:name w:val="首示例 Char"/>
    <w:basedOn w:val="28"/>
    <w:link w:val="233"/>
    <w:qFormat/>
    <w:uiPriority w:val="0"/>
    <w:rPr>
      <w:rFonts w:ascii="宋体" w:hAnsi="宋体"/>
      <w:kern w:val="2"/>
      <w:sz w:val="18"/>
      <w:szCs w:val="18"/>
    </w:rPr>
  </w:style>
  <w:style w:type="paragraph" w:customStyle="1" w:styleId="233">
    <w:name w:val="首示例"/>
    <w:next w:val="230"/>
    <w:link w:val="232"/>
    <w:qFormat/>
    <w:uiPriority w:val="0"/>
    <w:pPr>
      <w:tabs>
        <w:tab w:val="left" w:pos="360"/>
      </w:tabs>
    </w:pPr>
    <w:rPr>
      <w:rFonts w:ascii="宋体" w:hAnsi="宋体" w:eastAsia="宋体" w:cs="Times New Roman"/>
      <w:kern w:val="2"/>
      <w:sz w:val="18"/>
      <w:szCs w:val="18"/>
      <w:lang w:val="en-US" w:eastAsia="zh-CN" w:bidi="ar-SA"/>
    </w:rPr>
  </w:style>
  <w:style w:type="paragraph" w:customStyle="1" w:styleId="234">
    <w:name w:val="正文表标题"/>
    <w:next w:val="230"/>
    <w:qFormat/>
    <w:uiPriority w:val="0"/>
    <w:pPr>
      <w:numPr>
        <w:ilvl w:val="0"/>
        <w:numId w:val="32"/>
      </w:numPr>
      <w:tabs>
        <w:tab w:val="left" w:pos="360"/>
      </w:tabs>
      <w:spacing w:beforeLines="50" w:afterLines="50"/>
      <w:ind w:left="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044820F60C4853AC1A6CF89F71FDE7"/>
        <w:style w:val=""/>
        <w:category>
          <w:name w:val="常规"/>
          <w:gallery w:val="placeholder"/>
        </w:category>
        <w:types>
          <w:type w:val="bbPlcHdr"/>
        </w:types>
        <w:behaviors>
          <w:behavior w:val="content"/>
        </w:behaviors>
        <w:description w:val=""/>
        <w:guid w:val="{FB13F796-6DB2-4D73-81B4-481AC78CB97E}"/>
      </w:docPartPr>
      <w:docPartBody>
        <w:p w14:paraId="09FDC6F6">
          <w:pPr>
            <w:pStyle w:val="5"/>
          </w:pPr>
          <w:r>
            <w:rPr>
              <w:rStyle w:val="4"/>
              <w:rFonts w:hint="eastAsia"/>
            </w:rPr>
            <w:t>单击或点击此处输入文字。</w:t>
          </w:r>
        </w:p>
      </w:docPartBody>
    </w:docPart>
    <w:docPart>
      <w:docPartPr>
        <w:name w:val="1E30A74CF3D24ED69C158412D8E0B2E0"/>
        <w:style w:val=""/>
        <w:category>
          <w:name w:val="常规"/>
          <w:gallery w:val="placeholder"/>
        </w:category>
        <w:types>
          <w:type w:val="bbPlcHdr"/>
        </w:types>
        <w:behaviors>
          <w:behavior w:val="content"/>
        </w:behaviors>
        <w:description w:val=""/>
        <w:guid w:val="{46549BDF-7B14-45B3-B1ED-C1DE175631EB}"/>
      </w:docPartPr>
      <w:docPartBody>
        <w:p w14:paraId="6213BEEC">
          <w:pPr>
            <w:pStyle w:val="6"/>
          </w:pPr>
          <w:r>
            <w:rPr>
              <w:rStyle w:val="4"/>
              <w:rFonts w:hint="eastAsia"/>
            </w:rPr>
            <w:t>选择一项。</w:t>
          </w:r>
        </w:p>
      </w:docPartBody>
    </w:docPart>
    <w:docPart>
      <w:docPartPr>
        <w:name w:val="A38C09CCA8C043DDA64DE95D61E85C16"/>
        <w:style w:val=""/>
        <w:category>
          <w:name w:val="常规"/>
          <w:gallery w:val="placeholder"/>
        </w:category>
        <w:types>
          <w:type w:val="bbPlcHdr"/>
        </w:types>
        <w:behaviors>
          <w:behavior w:val="content"/>
        </w:behaviors>
        <w:description w:val=""/>
        <w:guid w:val="{C3F20F0A-322E-4AE9-A3CF-16DB5B948D7A}"/>
      </w:docPartPr>
      <w:docPartBody>
        <w:p w14:paraId="47BD964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B37"/>
    <w:rsid w:val="00093E60"/>
    <w:rsid w:val="004C4F58"/>
    <w:rsid w:val="007C7B37"/>
    <w:rsid w:val="00BD67A5"/>
    <w:rsid w:val="00D25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B044820F60C4853AC1A6CF89F71FDE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E30A74CF3D24ED69C158412D8E0B2E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38C09CCA8C043DDA64DE95D61E85C1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B83D8A-3CC6-43B4-A913-7E62F934B2FF}">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9</Pages>
  <Words>3443</Words>
  <Characters>4607</Characters>
  <Lines>51</Lines>
  <Paragraphs>14</Paragraphs>
  <TotalTime>0</TotalTime>
  <ScaleCrop>false</ScaleCrop>
  <LinksUpToDate>false</LinksUpToDate>
  <CharactersWithSpaces>4711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2026-01-16T03:34:00Z</dcterms:created>
  <dc:creator>lenovo</dc:creator>
  <dc:description>&lt;config cover="true" show_menu="true" version="1.0.0" doctype="SDKXY"&gt;_x000d_
&lt;/config&gt;</dc:description>
  <cp:lastModifiedBy>下个路口见</cp:lastModifiedBy>
  <cp:lastPrinted>2026-01-16T04:02:00Z</cp:lastPrinted>
  <dcterms:modified xsi:type="dcterms:W3CDTF">2026-03-23T08:22:13Z</dcterms:modified>
  <dc:title>地方标准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eyJoZGlkIjoiZjVhYzRjNDVkZmIxOGZhODM1NTk0ZjFlZWRlNGI1M2YiLCJ1c2VySWQiOiIyNzQ3NDI2NDEifQ==</vt:lpwstr>
  </property>
  <property fmtid="{D5CDD505-2E9C-101B-9397-08002B2CF9AE}" pid="15" name="KSOProductBuildVer">
    <vt:lpwstr>2052-12.1.0.25225</vt:lpwstr>
  </property>
  <property fmtid="{D5CDD505-2E9C-101B-9397-08002B2CF9AE}" pid="16" name="ICV">
    <vt:lpwstr>8C0FACA49FEC421EB3AD917846A18FB8_13</vt:lpwstr>
  </property>
  <property fmtid="{D5CDD505-2E9C-101B-9397-08002B2CF9AE}" pid="17" name="DoublePage">
    <vt:lpwstr>true</vt:lpwstr>
  </property>
</Properties>
</file>